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31C23" w14:textId="77777777" w:rsidR="008C586A" w:rsidRDefault="008C586A" w:rsidP="008C586A"/>
    <w:p w14:paraId="61FD082B" w14:textId="384FAA5E" w:rsidR="00037D6E" w:rsidRPr="00037D6E" w:rsidRDefault="00C35654" w:rsidP="00037D6E">
      <w:pPr>
        <w:suppressAutoHyphens w:val="0"/>
        <w:spacing w:line="240" w:lineRule="auto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Platforma hemodynamiczna</w:t>
      </w:r>
    </w:p>
    <w:p w14:paraId="476003DE" w14:textId="49813B68" w:rsidR="00302B26" w:rsidRDefault="00302B26" w:rsidP="00974ACC">
      <w:pPr>
        <w:jc w:val="center"/>
        <w:rPr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6804"/>
        <w:gridCol w:w="2691"/>
        <w:gridCol w:w="3542"/>
      </w:tblGrid>
      <w:tr w:rsidR="005B2D59" w14:paraId="63188EBB" w14:textId="77777777" w:rsidTr="00903ECD">
        <w:tc>
          <w:tcPr>
            <w:tcW w:w="1129" w:type="dxa"/>
          </w:tcPr>
          <w:p w14:paraId="20EFC94F" w14:textId="1D51DF1C" w:rsidR="005B2D59" w:rsidRPr="00903ECD" w:rsidRDefault="00903ECD" w:rsidP="00903ECD">
            <w:pPr>
              <w:rPr>
                <w:b/>
                <w:bCs/>
                <w:sz w:val="24"/>
                <w:szCs w:val="24"/>
              </w:rPr>
            </w:pPr>
            <w:r w:rsidRPr="00903ECD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804" w:type="dxa"/>
            <w:vAlign w:val="center"/>
          </w:tcPr>
          <w:p w14:paraId="2A0AB2A7" w14:textId="27C42412" w:rsidR="005B2D59" w:rsidRDefault="005B2D59" w:rsidP="005B2D59">
            <w:pPr>
              <w:jc w:val="center"/>
              <w:rPr>
                <w:b/>
                <w:bCs/>
                <w:sz w:val="24"/>
                <w:szCs w:val="24"/>
              </w:rPr>
            </w:pPr>
            <w:r w:rsidRPr="0000017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PARAMETR / WARUNEK</w:t>
            </w:r>
          </w:p>
        </w:tc>
        <w:tc>
          <w:tcPr>
            <w:tcW w:w="2691" w:type="dxa"/>
            <w:vAlign w:val="center"/>
          </w:tcPr>
          <w:p w14:paraId="777467C6" w14:textId="2AA8840F" w:rsidR="005B2D59" w:rsidRDefault="005B2D59" w:rsidP="005B2D59">
            <w:pPr>
              <w:jc w:val="center"/>
              <w:rPr>
                <w:b/>
                <w:bCs/>
                <w:sz w:val="24"/>
                <w:szCs w:val="24"/>
              </w:rPr>
            </w:pPr>
            <w:r w:rsidRPr="0000017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WARTOŚĆ WYMAGANA</w:t>
            </w:r>
          </w:p>
        </w:tc>
        <w:tc>
          <w:tcPr>
            <w:tcW w:w="3542" w:type="dxa"/>
            <w:vAlign w:val="center"/>
          </w:tcPr>
          <w:p w14:paraId="47BE1AD7" w14:textId="1DDEEBCC" w:rsidR="005B2D59" w:rsidRDefault="005B2D59" w:rsidP="005B2D59">
            <w:pPr>
              <w:jc w:val="center"/>
              <w:rPr>
                <w:b/>
                <w:bCs/>
                <w:sz w:val="24"/>
                <w:szCs w:val="24"/>
              </w:rPr>
            </w:pPr>
            <w:r w:rsidRPr="0000017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WARTOŚĆ OFEROWANA</w:t>
            </w:r>
          </w:p>
        </w:tc>
      </w:tr>
      <w:tr w:rsidR="005B2D59" w14:paraId="75F57691" w14:textId="77777777" w:rsidTr="00903ECD">
        <w:tc>
          <w:tcPr>
            <w:tcW w:w="1129" w:type="dxa"/>
          </w:tcPr>
          <w:p w14:paraId="402899F7" w14:textId="77777777" w:rsidR="005B2D59" w:rsidRPr="00903ECD" w:rsidRDefault="005B2D59" w:rsidP="00903ECD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14:paraId="04F7879F" w14:textId="2F618550" w:rsidR="005B2D59" w:rsidRPr="0000017A" w:rsidRDefault="00C35654" w:rsidP="005B2D59">
            <w:pPr>
              <w:suppressAutoHyphens w:val="0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Platforma hemodynamiczna</w:t>
            </w:r>
          </w:p>
          <w:p w14:paraId="271A9E87" w14:textId="32BDF089" w:rsidR="005B2D59" w:rsidRPr="0000017A" w:rsidRDefault="005B2D59" w:rsidP="005B2D59">
            <w:pPr>
              <w:suppressAutoHyphens w:val="0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00017A">
              <w:rPr>
                <w:rFonts w:asciiTheme="minorHAnsi" w:hAnsiTheme="minorHAnsi" w:cstheme="minorHAnsi"/>
                <w:sz w:val="24"/>
                <w:szCs w:val="24"/>
              </w:rPr>
              <w:t xml:space="preserve">Aparat fabrycznie nowy,  rok produkcji </w:t>
            </w:r>
            <w:r w:rsidR="00C35654">
              <w:rPr>
                <w:rFonts w:asciiTheme="minorHAnsi" w:hAnsiTheme="minorHAnsi" w:cstheme="minorHAnsi"/>
                <w:sz w:val="24"/>
                <w:szCs w:val="24"/>
              </w:rPr>
              <w:t xml:space="preserve">min. </w:t>
            </w:r>
            <w:r w:rsidR="008C586A">
              <w:rPr>
                <w:rFonts w:asciiTheme="minorHAnsi" w:hAnsiTheme="minorHAnsi" w:cstheme="minorHAnsi"/>
                <w:sz w:val="24"/>
                <w:szCs w:val="24"/>
              </w:rPr>
              <w:t>202</w:t>
            </w:r>
            <w:r w:rsidR="00C35654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00017A">
              <w:rPr>
                <w:rFonts w:asciiTheme="minorHAnsi" w:hAnsiTheme="minorHAnsi" w:cstheme="minorHAnsi"/>
                <w:sz w:val="24"/>
                <w:szCs w:val="24"/>
              </w:rPr>
              <w:t xml:space="preserve"> r.</w:t>
            </w:r>
          </w:p>
          <w:p w14:paraId="43406A9F" w14:textId="77777777" w:rsidR="005B2D59" w:rsidRPr="0000017A" w:rsidRDefault="005B2D59" w:rsidP="005B2D59">
            <w:pPr>
              <w:suppressAutoHyphens w:val="0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00017A">
              <w:rPr>
                <w:rFonts w:asciiTheme="minorHAnsi" w:hAnsiTheme="minorHAnsi" w:cstheme="minorHAnsi"/>
                <w:sz w:val="24"/>
                <w:szCs w:val="24"/>
              </w:rPr>
              <w:t>Producent</w:t>
            </w:r>
          </w:p>
          <w:p w14:paraId="19473DD7" w14:textId="77777777" w:rsidR="005B2D59" w:rsidRPr="0000017A" w:rsidRDefault="005B2D59" w:rsidP="005B2D59">
            <w:pPr>
              <w:suppressAutoHyphens w:val="0"/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00017A">
              <w:rPr>
                <w:rFonts w:asciiTheme="minorHAnsi" w:hAnsiTheme="minorHAnsi" w:cstheme="minorHAnsi"/>
                <w:sz w:val="24"/>
                <w:szCs w:val="24"/>
              </w:rPr>
              <w:t>Model</w:t>
            </w:r>
          </w:p>
          <w:p w14:paraId="70A76022" w14:textId="5D1C200B" w:rsidR="005B2D59" w:rsidRDefault="005B2D59" w:rsidP="005B2D59">
            <w:pPr>
              <w:rPr>
                <w:b/>
                <w:bCs/>
                <w:sz w:val="24"/>
                <w:szCs w:val="24"/>
              </w:rPr>
            </w:pPr>
            <w:r w:rsidRPr="0000017A">
              <w:rPr>
                <w:rFonts w:asciiTheme="minorHAnsi" w:hAnsiTheme="minorHAnsi" w:cstheme="minorHAnsi"/>
                <w:sz w:val="24"/>
                <w:szCs w:val="24"/>
              </w:rPr>
              <w:t>Kraj pochodzenia</w:t>
            </w:r>
          </w:p>
        </w:tc>
        <w:tc>
          <w:tcPr>
            <w:tcW w:w="2691" w:type="dxa"/>
          </w:tcPr>
          <w:p w14:paraId="0852F62D" w14:textId="77777777" w:rsidR="005B2D59" w:rsidRPr="0000017A" w:rsidRDefault="005B2D59" w:rsidP="005B2D59">
            <w:pPr>
              <w:widowControl w:val="0"/>
              <w:suppressAutoHyphens w:val="0"/>
              <w:autoSpaceDE w:val="0"/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00017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TAK</w:t>
            </w:r>
          </w:p>
          <w:p w14:paraId="601FFC86" w14:textId="71BAC807" w:rsidR="005B2D59" w:rsidRDefault="005B2D59" w:rsidP="005B2D59">
            <w:pPr>
              <w:jc w:val="center"/>
              <w:rPr>
                <w:b/>
                <w:bCs/>
                <w:sz w:val="24"/>
                <w:szCs w:val="24"/>
              </w:rPr>
            </w:pPr>
            <w:r w:rsidRPr="0000017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podać</w:t>
            </w:r>
          </w:p>
        </w:tc>
        <w:tc>
          <w:tcPr>
            <w:tcW w:w="3542" w:type="dxa"/>
          </w:tcPr>
          <w:p w14:paraId="46278A67" w14:textId="77777777" w:rsidR="005B2D59" w:rsidRDefault="005B2D59" w:rsidP="005B2D5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B2D59" w14:paraId="2CCE802F" w14:textId="77777777" w:rsidTr="00903ECD">
        <w:tc>
          <w:tcPr>
            <w:tcW w:w="1129" w:type="dxa"/>
          </w:tcPr>
          <w:p w14:paraId="64D2A11E" w14:textId="77777777" w:rsidR="005B2D59" w:rsidRPr="00037D6E" w:rsidRDefault="005B2D59" w:rsidP="00903ECD">
            <w:pPr>
              <w:pStyle w:val="Akapitzlist"/>
              <w:numPr>
                <w:ilvl w:val="0"/>
                <w:numId w:val="14"/>
              </w:numPr>
              <w:rPr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14:paraId="7F7BF341" w14:textId="540DA6FE" w:rsidR="005B2D59" w:rsidRPr="001D549F" w:rsidRDefault="00C35654" w:rsidP="005B2D5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49F">
              <w:rPr>
                <w:rFonts w:asciiTheme="minorHAnsi" w:hAnsiTheme="minorHAnsi" w:cstheme="minorHAnsi"/>
                <w:sz w:val="24"/>
                <w:szCs w:val="24"/>
              </w:rPr>
              <w:t xml:space="preserve">Platforma hemodynamiczna do pomiarów parametrów hemodynamicznych oraz </w:t>
            </w:r>
            <w:proofErr w:type="spellStart"/>
            <w:r w:rsidRPr="001D549F">
              <w:rPr>
                <w:rFonts w:asciiTheme="minorHAnsi" w:hAnsiTheme="minorHAnsi" w:cstheme="minorHAnsi"/>
                <w:sz w:val="24"/>
                <w:szCs w:val="24"/>
              </w:rPr>
              <w:t>satuarcji</w:t>
            </w:r>
            <w:proofErr w:type="spellEnd"/>
            <w:r w:rsidRPr="001D549F">
              <w:rPr>
                <w:rFonts w:asciiTheme="minorHAnsi" w:hAnsiTheme="minorHAnsi" w:cstheme="minorHAnsi"/>
                <w:sz w:val="24"/>
                <w:szCs w:val="24"/>
              </w:rPr>
              <w:t xml:space="preserve"> tkankowej.</w:t>
            </w:r>
          </w:p>
        </w:tc>
        <w:tc>
          <w:tcPr>
            <w:tcW w:w="2691" w:type="dxa"/>
          </w:tcPr>
          <w:p w14:paraId="42FAE33C" w14:textId="77777777" w:rsidR="005B2D59" w:rsidRPr="0000017A" w:rsidRDefault="005B2D59" w:rsidP="005B2D59">
            <w:pPr>
              <w:widowControl w:val="0"/>
              <w:suppressAutoHyphens w:val="0"/>
              <w:autoSpaceDE w:val="0"/>
              <w:spacing w:line="240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51301260" w14:textId="2DEC474B" w:rsidR="005B2D59" w:rsidRDefault="005B2D59" w:rsidP="005B2D59">
            <w:pPr>
              <w:jc w:val="center"/>
              <w:rPr>
                <w:b/>
                <w:bCs/>
                <w:sz w:val="24"/>
                <w:szCs w:val="24"/>
              </w:rPr>
            </w:pPr>
            <w:r w:rsidRPr="0000017A">
              <w:rPr>
                <w:rFonts w:asciiTheme="minorHAnsi" w:hAnsiTheme="minorHAnsi" w:cstheme="minorHAnsi"/>
                <w:spacing w:val="-2"/>
                <w:sz w:val="24"/>
                <w:szCs w:val="24"/>
                <w:lang w:eastAsia="en-US"/>
              </w:rPr>
              <w:t>T</w:t>
            </w:r>
            <w:r w:rsidRPr="0000017A">
              <w:rPr>
                <w:rFonts w:asciiTheme="minorHAnsi" w:hAnsiTheme="minorHAnsi" w:cstheme="minorHAnsi"/>
                <w:spacing w:val="2"/>
                <w:sz w:val="24"/>
                <w:szCs w:val="24"/>
                <w:lang w:eastAsia="en-US"/>
              </w:rPr>
              <w:t>A</w:t>
            </w:r>
            <w:r w:rsidRPr="0000017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K</w:t>
            </w:r>
          </w:p>
        </w:tc>
        <w:tc>
          <w:tcPr>
            <w:tcW w:w="3542" w:type="dxa"/>
          </w:tcPr>
          <w:p w14:paraId="3C3DE031" w14:textId="77777777" w:rsidR="005B2D59" w:rsidRDefault="005B2D59" w:rsidP="005B2D59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35654" w14:paraId="47F254A2" w14:textId="77777777" w:rsidTr="00903ECD">
        <w:tc>
          <w:tcPr>
            <w:tcW w:w="1129" w:type="dxa"/>
          </w:tcPr>
          <w:p w14:paraId="09185063" w14:textId="4FC2AB24" w:rsidR="00C35654" w:rsidRPr="008C586A" w:rsidRDefault="00C35654" w:rsidP="00C356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</w:t>
            </w:r>
          </w:p>
        </w:tc>
        <w:tc>
          <w:tcPr>
            <w:tcW w:w="6804" w:type="dxa"/>
          </w:tcPr>
          <w:p w14:paraId="04D09A1E" w14:textId="461C67EB" w:rsidR="00C35654" w:rsidRPr="001D549F" w:rsidRDefault="00C35654" w:rsidP="00C35654">
            <w:pPr>
              <w:pStyle w:val="Default"/>
              <w:rPr>
                <w:rFonts w:asciiTheme="minorHAnsi" w:hAnsiTheme="minorHAnsi" w:cstheme="minorHAnsi"/>
              </w:rPr>
            </w:pPr>
            <w:r w:rsidRPr="001D549F">
              <w:rPr>
                <w:rFonts w:asciiTheme="minorHAnsi" w:hAnsiTheme="minorHAnsi" w:cstheme="minorHAnsi"/>
              </w:rPr>
              <w:t>Ocena hemodynamiczna układu krążenia wykorzystująca istniejącą krzywą ciśnienia tętniczego pacjenta do ciągłego pomiaru pojemności minutowej serca w oparciu o pomiar ciśnienia tętniczego.</w:t>
            </w:r>
          </w:p>
        </w:tc>
        <w:tc>
          <w:tcPr>
            <w:tcW w:w="2691" w:type="dxa"/>
          </w:tcPr>
          <w:p w14:paraId="51B5348F" w14:textId="3AD38456" w:rsidR="00C35654" w:rsidRDefault="00C35654" w:rsidP="00C35654">
            <w:pPr>
              <w:jc w:val="center"/>
              <w:rPr>
                <w:b/>
                <w:bCs/>
                <w:sz w:val="24"/>
                <w:szCs w:val="24"/>
              </w:rPr>
            </w:pPr>
            <w:r w:rsidRPr="0000017A">
              <w:rPr>
                <w:rFonts w:asciiTheme="minorHAnsi" w:hAnsiTheme="minorHAnsi" w:cstheme="minorHAnsi"/>
                <w:spacing w:val="-2"/>
                <w:sz w:val="24"/>
                <w:szCs w:val="24"/>
                <w:lang w:eastAsia="en-US"/>
              </w:rPr>
              <w:t>T</w:t>
            </w:r>
            <w:r w:rsidRPr="0000017A">
              <w:rPr>
                <w:rFonts w:asciiTheme="minorHAnsi" w:hAnsiTheme="minorHAnsi" w:cstheme="minorHAnsi"/>
                <w:spacing w:val="2"/>
                <w:sz w:val="24"/>
                <w:szCs w:val="24"/>
                <w:lang w:eastAsia="en-US"/>
              </w:rPr>
              <w:t>A</w:t>
            </w:r>
            <w:r w:rsidRPr="0000017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K</w:t>
            </w:r>
          </w:p>
        </w:tc>
        <w:tc>
          <w:tcPr>
            <w:tcW w:w="3542" w:type="dxa"/>
          </w:tcPr>
          <w:p w14:paraId="2FAE2C9D" w14:textId="77777777" w:rsidR="00C35654" w:rsidRDefault="00C35654" w:rsidP="00C3565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35654" w14:paraId="593FB0AC" w14:textId="77777777" w:rsidTr="00C850A6">
        <w:tc>
          <w:tcPr>
            <w:tcW w:w="1129" w:type="dxa"/>
          </w:tcPr>
          <w:p w14:paraId="36A59D46" w14:textId="5CDC3863" w:rsidR="00C35654" w:rsidRPr="008C586A" w:rsidRDefault="00C35654" w:rsidP="00C356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</w:p>
        </w:tc>
        <w:tc>
          <w:tcPr>
            <w:tcW w:w="6804" w:type="dxa"/>
          </w:tcPr>
          <w:p w14:paraId="7AB3DD6F" w14:textId="7C2D59B3" w:rsidR="00C35654" w:rsidRPr="001D549F" w:rsidRDefault="00C35654" w:rsidP="00C3565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49F">
              <w:rPr>
                <w:rFonts w:asciiTheme="minorHAnsi" w:hAnsiTheme="minorHAnsi" w:cstheme="minorHAnsi"/>
                <w:sz w:val="24"/>
                <w:szCs w:val="24"/>
              </w:rPr>
              <w:t xml:space="preserve">Ocena hemodynamiczna za pomocą mankietów na palec wykorzystujących metodę Volume </w:t>
            </w:r>
            <w:proofErr w:type="spellStart"/>
            <w:r w:rsidRPr="001D549F">
              <w:rPr>
                <w:rFonts w:asciiTheme="minorHAnsi" w:hAnsiTheme="minorHAnsi" w:cstheme="minorHAnsi"/>
                <w:sz w:val="24"/>
                <w:szCs w:val="24"/>
              </w:rPr>
              <w:t>Clamp</w:t>
            </w:r>
            <w:proofErr w:type="spellEnd"/>
            <w:r w:rsidRPr="001D549F">
              <w:rPr>
                <w:rFonts w:asciiTheme="minorHAnsi" w:hAnsiTheme="minorHAnsi" w:cstheme="minorHAnsi"/>
                <w:sz w:val="24"/>
                <w:szCs w:val="24"/>
              </w:rPr>
              <w:t xml:space="preserve"> (zaci</w:t>
            </w:r>
            <w:r w:rsidR="00011DDA" w:rsidRPr="001D549F">
              <w:rPr>
                <w:rFonts w:asciiTheme="minorHAnsi" w:hAnsiTheme="minorHAnsi" w:cstheme="minorHAnsi"/>
                <w:sz w:val="24"/>
                <w:szCs w:val="24"/>
              </w:rPr>
              <w:t>sku objętościowego</w:t>
            </w:r>
            <w:r w:rsidRPr="001D549F">
              <w:rPr>
                <w:rFonts w:asciiTheme="minorHAnsi" w:hAnsiTheme="minorHAnsi" w:cstheme="minorHAnsi"/>
                <w:sz w:val="24"/>
                <w:szCs w:val="24"/>
              </w:rPr>
              <w:t xml:space="preserve">). </w:t>
            </w:r>
            <w:r w:rsidR="008E4E27" w:rsidRPr="001D549F">
              <w:rPr>
                <w:rFonts w:asciiTheme="minorHAnsi" w:hAnsiTheme="minorHAnsi" w:cstheme="minorHAnsi"/>
                <w:sz w:val="24"/>
                <w:szCs w:val="24"/>
              </w:rPr>
              <w:t>Z</w:t>
            </w:r>
            <w:r w:rsidRPr="001D549F">
              <w:rPr>
                <w:rFonts w:asciiTheme="minorHAnsi" w:hAnsiTheme="minorHAnsi" w:cstheme="minorHAnsi"/>
                <w:sz w:val="24"/>
                <w:szCs w:val="24"/>
              </w:rPr>
              <w:t>rekonstruowani</w:t>
            </w:r>
            <w:r w:rsidR="008E4E27" w:rsidRPr="001D549F"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Pr="001D549F">
              <w:rPr>
                <w:rFonts w:asciiTheme="minorHAnsi" w:hAnsiTheme="minorHAnsi" w:cstheme="minorHAnsi"/>
                <w:sz w:val="24"/>
                <w:szCs w:val="24"/>
              </w:rPr>
              <w:t xml:space="preserve"> krzywej ciśnienia w tętnicy w palcu do krzywej ciśnienia tętniczego w tętnicy promieniowej.</w:t>
            </w:r>
          </w:p>
          <w:p w14:paraId="0A8F58C8" w14:textId="3FED96AF" w:rsidR="00C35654" w:rsidRPr="001D549F" w:rsidRDefault="00C35654" w:rsidP="00A918F0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49F">
              <w:rPr>
                <w:rFonts w:asciiTheme="minorHAnsi" w:hAnsiTheme="minorHAnsi" w:cstheme="minorHAnsi"/>
                <w:sz w:val="24"/>
                <w:szCs w:val="24"/>
              </w:rPr>
              <w:t xml:space="preserve">Mankiety na palec  wyposażone w czujnik </w:t>
            </w:r>
            <w:proofErr w:type="spellStart"/>
            <w:r w:rsidRPr="001D549F">
              <w:rPr>
                <w:rFonts w:asciiTheme="minorHAnsi" w:hAnsiTheme="minorHAnsi" w:cstheme="minorHAnsi"/>
                <w:sz w:val="24"/>
                <w:szCs w:val="24"/>
              </w:rPr>
              <w:t>pletyzmograficzny</w:t>
            </w:r>
            <w:proofErr w:type="spellEnd"/>
            <w:r w:rsidR="00634470" w:rsidRPr="001D549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D549F">
              <w:rPr>
                <w:rFonts w:asciiTheme="minorHAnsi" w:hAnsiTheme="minorHAnsi" w:cstheme="minorHAnsi"/>
                <w:sz w:val="24"/>
                <w:szCs w:val="24"/>
              </w:rPr>
              <w:t xml:space="preserve">w celu ciągłego monitorowania zmian objętości krwi tętniczej w palcu. </w:t>
            </w:r>
          </w:p>
        </w:tc>
        <w:tc>
          <w:tcPr>
            <w:tcW w:w="2691" w:type="dxa"/>
          </w:tcPr>
          <w:p w14:paraId="65990ACE" w14:textId="77777777" w:rsidR="00C35654" w:rsidRPr="0000017A" w:rsidRDefault="00C35654" w:rsidP="00C35654">
            <w:pPr>
              <w:widowControl w:val="0"/>
              <w:suppressAutoHyphens w:val="0"/>
              <w:autoSpaceDE w:val="0"/>
              <w:spacing w:line="240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384D95AC" w14:textId="3B4068E9" w:rsidR="00C35654" w:rsidRDefault="00C35654" w:rsidP="00C35654">
            <w:pPr>
              <w:jc w:val="center"/>
              <w:rPr>
                <w:b/>
                <w:bCs/>
                <w:sz w:val="24"/>
                <w:szCs w:val="24"/>
              </w:rPr>
            </w:pPr>
            <w:r w:rsidRPr="0000017A">
              <w:rPr>
                <w:rFonts w:asciiTheme="minorHAnsi" w:hAnsiTheme="minorHAnsi" w:cstheme="minorHAnsi"/>
                <w:spacing w:val="-2"/>
                <w:sz w:val="24"/>
                <w:szCs w:val="24"/>
                <w:lang w:eastAsia="en-US"/>
              </w:rPr>
              <w:t>T</w:t>
            </w:r>
            <w:r w:rsidRPr="0000017A">
              <w:rPr>
                <w:rFonts w:asciiTheme="minorHAnsi" w:hAnsiTheme="minorHAnsi" w:cstheme="minorHAnsi"/>
                <w:spacing w:val="2"/>
                <w:sz w:val="24"/>
                <w:szCs w:val="24"/>
                <w:lang w:eastAsia="en-US"/>
              </w:rPr>
              <w:t>A</w:t>
            </w:r>
            <w:r w:rsidRPr="0000017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K</w:t>
            </w:r>
          </w:p>
        </w:tc>
        <w:tc>
          <w:tcPr>
            <w:tcW w:w="3542" w:type="dxa"/>
          </w:tcPr>
          <w:p w14:paraId="1373B6FD" w14:textId="77777777" w:rsidR="00C35654" w:rsidRDefault="00C35654" w:rsidP="00C3565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35654" w14:paraId="224001C2" w14:textId="77777777" w:rsidTr="007F394D">
        <w:tc>
          <w:tcPr>
            <w:tcW w:w="1129" w:type="dxa"/>
          </w:tcPr>
          <w:p w14:paraId="51B664C7" w14:textId="2B5770D4" w:rsidR="00C35654" w:rsidRPr="008C586A" w:rsidRDefault="00C35654" w:rsidP="00C356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</w:t>
            </w:r>
          </w:p>
        </w:tc>
        <w:tc>
          <w:tcPr>
            <w:tcW w:w="6804" w:type="dxa"/>
            <w:vAlign w:val="center"/>
          </w:tcPr>
          <w:p w14:paraId="5D450813" w14:textId="15DDDEF2" w:rsidR="00C35654" w:rsidRPr="001D549F" w:rsidRDefault="008E4E27" w:rsidP="00A918F0">
            <w:pPr>
              <w:pStyle w:val="Default"/>
              <w:rPr>
                <w:rFonts w:asciiTheme="minorHAnsi" w:hAnsiTheme="minorHAnsi" w:cstheme="minorHAnsi"/>
              </w:rPr>
            </w:pPr>
            <w:r w:rsidRPr="001802F6">
              <w:rPr>
                <w:rFonts w:asciiTheme="minorHAnsi" w:hAnsiTheme="minorHAnsi" w:cstheme="minorHAnsi"/>
              </w:rPr>
              <w:t>Nieinwazyjny</w:t>
            </w:r>
            <w:r w:rsidR="001D549F" w:rsidRPr="001802F6">
              <w:rPr>
                <w:rFonts w:asciiTheme="minorHAnsi" w:hAnsiTheme="minorHAnsi" w:cstheme="minorHAnsi"/>
              </w:rPr>
              <w:t>,</w:t>
            </w:r>
            <w:r w:rsidR="001D549F" w:rsidRPr="001D549F">
              <w:rPr>
                <w:rFonts w:asciiTheme="minorHAnsi" w:hAnsiTheme="minorHAnsi" w:cstheme="minorHAnsi"/>
              </w:rPr>
              <w:t xml:space="preserve"> </w:t>
            </w:r>
            <w:r w:rsidRPr="001D549F">
              <w:rPr>
                <w:rFonts w:asciiTheme="minorHAnsi" w:hAnsiTheme="minorHAnsi" w:cstheme="minorHAnsi"/>
              </w:rPr>
              <w:t>c</w:t>
            </w:r>
            <w:r w:rsidR="00C35654" w:rsidRPr="001D549F">
              <w:rPr>
                <w:rFonts w:asciiTheme="minorHAnsi" w:hAnsiTheme="minorHAnsi" w:cstheme="minorHAnsi"/>
              </w:rPr>
              <w:t xml:space="preserve">iągły pomiar saturacji tkankowej </w:t>
            </w:r>
            <w:r w:rsidRPr="001D549F">
              <w:rPr>
                <w:rFonts w:asciiTheme="minorHAnsi" w:hAnsiTheme="minorHAnsi" w:cstheme="minorHAnsi"/>
              </w:rPr>
              <w:t xml:space="preserve">za pomocą emisji światła w zakresie bliskiej podczerwieni </w:t>
            </w:r>
            <w:r w:rsidR="00C35654" w:rsidRPr="001D549F">
              <w:rPr>
                <w:rFonts w:asciiTheme="minorHAnsi" w:hAnsiTheme="minorHAnsi" w:cstheme="minorHAnsi"/>
              </w:rPr>
              <w:t xml:space="preserve">  (metod</w:t>
            </w:r>
            <w:r w:rsidRPr="001D549F">
              <w:rPr>
                <w:rFonts w:asciiTheme="minorHAnsi" w:hAnsiTheme="minorHAnsi" w:cstheme="minorHAnsi"/>
              </w:rPr>
              <w:t>ą</w:t>
            </w:r>
            <w:r w:rsidR="00C35654" w:rsidRPr="001D549F">
              <w:rPr>
                <w:rFonts w:asciiTheme="minorHAnsi" w:hAnsiTheme="minorHAnsi" w:cstheme="minorHAnsi"/>
              </w:rPr>
              <w:t xml:space="preserve"> NIRS) przy wykorzystaniu analizy tkankowej </w:t>
            </w:r>
            <w:r w:rsidR="001D549F" w:rsidRPr="001D549F">
              <w:rPr>
                <w:rFonts w:asciiTheme="minorHAnsi" w:hAnsiTheme="minorHAnsi" w:cstheme="minorHAnsi"/>
              </w:rPr>
              <w:t xml:space="preserve">opartej na min. </w:t>
            </w:r>
            <w:r w:rsidR="00C35654" w:rsidRPr="001D549F">
              <w:rPr>
                <w:rFonts w:asciiTheme="minorHAnsi" w:hAnsiTheme="minorHAnsi" w:cstheme="minorHAnsi"/>
              </w:rPr>
              <w:t>5 długości</w:t>
            </w:r>
            <w:r w:rsidR="001D549F" w:rsidRPr="001D549F">
              <w:rPr>
                <w:rFonts w:asciiTheme="minorHAnsi" w:hAnsiTheme="minorHAnsi" w:cstheme="minorHAnsi"/>
              </w:rPr>
              <w:t>ach</w:t>
            </w:r>
            <w:r w:rsidR="00C35654" w:rsidRPr="001D549F">
              <w:rPr>
                <w:rFonts w:asciiTheme="minorHAnsi" w:hAnsiTheme="minorHAnsi" w:cstheme="minorHAnsi"/>
              </w:rPr>
              <w:t xml:space="preserve"> fal. Elektrody zapewniają głębokość penetracji światła powyżej 2 cm.</w:t>
            </w:r>
          </w:p>
        </w:tc>
        <w:tc>
          <w:tcPr>
            <w:tcW w:w="2691" w:type="dxa"/>
          </w:tcPr>
          <w:p w14:paraId="4F2DEE17" w14:textId="77777777" w:rsidR="00C35654" w:rsidRPr="0000017A" w:rsidRDefault="00C35654" w:rsidP="00C35654">
            <w:pPr>
              <w:widowControl w:val="0"/>
              <w:suppressAutoHyphens w:val="0"/>
              <w:autoSpaceDE w:val="0"/>
              <w:spacing w:line="240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3013C292" w14:textId="77777777" w:rsidR="00C35654" w:rsidRDefault="00C35654" w:rsidP="00C35654">
            <w:pPr>
              <w:widowControl w:val="0"/>
              <w:suppressAutoHyphens w:val="0"/>
              <w:autoSpaceDE w:val="0"/>
              <w:spacing w:line="240" w:lineRule="auto"/>
              <w:ind w:left="553" w:right="538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00017A">
              <w:rPr>
                <w:rFonts w:asciiTheme="minorHAnsi" w:hAnsiTheme="minorHAnsi" w:cstheme="minorHAnsi"/>
                <w:spacing w:val="-2"/>
                <w:sz w:val="24"/>
                <w:szCs w:val="24"/>
                <w:lang w:eastAsia="en-US"/>
              </w:rPr>
              <w:t>T</w:t>
            </w:r>
            <w:r w:rsidRPr="0000017A">
              <w:rPr>
                <w:rFonts w:asciiTheme="minorHAnsi" w:hAnsiTheme="minorHAnsi" w:cstheme="minorHAnsi"/>
                <w:spacing w:val="2"/>
                <w:sz w:val="24"/>
                <w:szCs w:val="24"/>
                <w:lang w:eastAsia="en-US"/>
              </w:rPr>
              <w:t>A</w:t>
            </w:r>
            <w:r w:rsidRPr="0000017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K</w:t>
            </w:r>
          </w:p>
          <w:p w14:paraId="3A1D68A5" w14:textId="12D384E6" w:rsidR="001D549F" w:rsidRDefault="001D549F" w:rsidP="00C35654">
            <w:pPr>
              <w:widowControl w:val="0"/>
              <w:suppressAutoHyphens w:val="0"/>
              <w:autoSpaceDE w:val="0"/>
              <w:spacing w:line="240" w:lineRule="auto"/>
              <w:ind w:left="553" w:right="538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podać</w:t>
            </w:r>
          </w:p>
          <w:p w14:paraId="3C539C51" w14:textId="04CEA237" w:rsidR="00C35654" w:rsidRDefault="00C35654" w:rsidP="00C3565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2" w:type="dxa"/>
          </w:tcPr>
          <w:p w14:paraId="6EA099FA" w14:textId="77777777" w:rsidR="00C35654" w:rsidRDefault="00C35654" w:rsidP="00C3565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35654" w14:paraId="3793CFA3" w14:textId="77777777" w:rsidTr="007F394D">
        <w:tc>
          <w:tcPr>
            <w:tcW w:w="1129" w:type="dxa"/>
          </w:tcPr>
          <w:p w14:paraId="535557FC" w14:textId="75E024DA" w:rsidR="00C35654" w:rsidRPr="008C586A" w:rsidRDefault="00C35654" w:rsidP="00C356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d)</w:t>
            </w:r>
          </w:p>
        </w:tc>
        <w:tc>
          <w:tcPr>
            <w:tcW w:w="6804" w:type="dxa"/>
            <w:vAlign w:val="center"/>
          </w:tcPr>
          <w:p w14:paraId="0C1D50D1" w14:textId="579E13F1" w:rsidR="00C35654" w:rsidRPr="001D549F" w:rsidRDefault="00C35654" w:rsidP="001D549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49F">
              <w:rPr>
                <w:sz w:val="24"/>
                <w:szCs w:val="24"/>
              </w:rPr>
              <w:t>Mózgowy wskaźnik adaptacyjny (CAI) - związek między średnim ciśnieniem tętniczym (MAP) a bezwzględnym poziomem nasycenia krwi tlenem (StO2)</w:t>
            </w:r>
          </w:p>
        </w:tc>
        <w:tc>
          <w:tcPr>
            <w:tcW w:w="2691" w:type="dxa"/>
          </w:tcPr>
          <w:p w14:paraId="5C6C296B" w14:textId="77777777" w:rsidR="00C35654" w:rsidRDefault="00C35654" w:rsidP="00C35654">
            <w:pPr>
              <w:widowControl w:val="0"/>
              <w:suppressAutoHyphens w:val="0"/>
              <w:autoSpaceDE w:val="0"/>
              <w:spacing w:line="240" w:lineRule="auto"/>
              <w:ind w:left="553" w:right="538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00017A">
              <w:rPr>
                <w:rFonts w:asciiTheme="minorHAnsi" w:hAnsiTheme="minorHAnsi" w:cstheme="minorHAnsi"/>
                <w:spacing w:val="-2"/>
                <w:sz w:val="24"/>
                <w:szCs w:val="24"/>
                <w:lang w:eastAsia="en-US"/>
              </w:rPr>
              <w:t>T</w:t>
            </w:r>
            <w:r w:rsidRPr="0000017A">
              <w:rPr>
                <w:rFonts w:asciiTheme="minorHAnsi" w:hAnsiTheme="minorHAnsi" w:cstheme="minorHAnsi"/>
                <w:spacing w:val="2"/>
                <w:sz w:val="24"/>
                <w:szCs w:val="24"/>
                <w:lang w:eastAsia="en-US"/>
              </w:rPr>
              <w:t>A</w:t>
            </w:r>
            <w:r w:rsidRPr="0000017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K</w:t>
            </w:r>
          </w:p>
          <w:p w14:paraId="5BB2157A" w14:textId="113B306D" w:rsidR="00C35654" w:rsidRDefault="00C35654" w:rsidP="00C3565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42" w:type="dxa"/>
          </w:tcPr>
          <w:p w14:paraId="59EEC1F6" w14:textId="77777777" w:rsidR="00C35654" w:rsidRDefault="00C35654" w:rsidP="00C3565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435A4" w14:paraId="6631647A" w14:textId="77777777" w:rsidTr="00620341">
        <w:tc>
          <w:tcPr>
            <w:tcW w:w="1129" w:type="dxa"/>
          </w:tcPr>
          <w:p w14:paraId="3BA307E0" w14:textId="77777777" w:rsidR="00A435A4" w:rsidRPr="00903ECD" w:rsidRDefault="00A435A4" w:rsidP="00A435A4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14:paraId="01964835" w14:textId="77777777" w:rsidR="00A435A4" w:rsidRPr="001D549F" w:rsidRDefault="00A435A4" w:rsidP="00A43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49F">
              <w:rPr>
                <w:rFonts w:asciiTheme="minorHAnsi" w:hAnsiTheme="minorHAnsi" w:cstheme="minorHAnsi"/>
                <w:sz w:val="24"/>
                <w:szCs w:val="24"/>
              </w:rPr>
              <w:t>Wymagane parametry monitorowane lub wyliczane:</w:t>
            </w:r>
          </w:p>
          <w:p w14:paraId="7D5CD245" w14:textId="77777777" w:rsidR="00A435A4" w:rsidRPr="001D549F" w:rsidRDefault="00A435A4" w:rsidP="00A43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49F">
              <w:rPr>
                <w:rFonts w:asciiTheme="minorHAnsi" w:hAnsiTheme="minorHAnsi" w:cstheme="minorHAnsi"/>
                <w:sz w:val="24"/>
                <w:szCs w:val="24"/>
              </w:rPr>
              <w:t>- rzut serca (CO);</w:t>
            </w:r>
          </w:p>
          <w:p w14:paraId="6CFBAA09" w14:textId="77777777" w:rsidR="00A435A4" w:rsidRPr="001D549F" w:rsidRDefault="00A435A4" w:rsidP="00A43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49F">
              <w:rPr>
                <w:rFonts w:asciiTheme="minorHAnsi" w:hAnsiTheme="minorHAnsi" w:cstheme="minorHAnsi"/>
                <w:sz w:val="24"/>
                <w:szCs w:val="24"/>
              </w:rPr>
              <w:t>- rzut serca indeksowany (CI)</w:t>
            </w:r>
          </w:p>
          <w:p w14:paraId="40DA2E6B" w14:textId="77777777" w:rsidR="00A435A4" w:rsidRPr="001D549F" w:rsidRDefault="00A435A4" w:rsidP="00A43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49F">
              <w:rPr>
                <w:rFonts w:asciiTheme="minorHAnsi" w:hAnsiTheme="minorHAnsi" w:cstheme="minorHAnsi"/>
                <w:sz w:val="24"/>
                <w:szCs w:val="24"/>
              </w:rPr>
              <w:t>- objętość wyrzutowa (SV);</w:t>
            </w:r>
          </w:p>
          <w:p w14:paraId="0D3384B5" w14:textId="77777777" w:rsidR="00A435A4" w:rsidRPr="001D549F" w:rsidRDefault="00A435A4" w:rsidP="00A435A4">
            <w:pPr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1D549F">
              <w:rPr>
                <w:rFonts w:asciiTheme="minorHAnsi" w:hAnsiTheme="minorHAnsi" w:cstheme="minorHAnsi"/>
                <w:sz w:val="24"/>
                <w:szCs w:val="24"/>
              </w:rPr>
              <w:t>- indeks objętości wyrzutowej (SVI</w:t>
            </w:r>
            <w:r w:rsidRPr="001D549F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)</w:t>
            </w:r>
          </w:p>
          <w:p w14:paraId="0C76D253" w14:textId="77777777" w:rsidR="00A435A4" w:rsidRPr="001D549F" w:rsidRDefault="00A435A4" w:rsidP="00A43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49F">
              <w:rPr>
                <w:rFonts w:asciiTheme="minorHAnsi" w:hAnsiTheme="minorHAnsi" w:cstheme="minorHAnsi"/>
                <w:sz w:val="24"/>
                <w:szCs w:val="24"/>
              </w:rPr>
              <w:t>- systemowy (obwodowy) opór naczyniowy (SVR);</w:t>
            </w:r>
          </w:p>
          <w:p w14:paraId="456F60F7" w14:textId="77777777" w:rsidR="00A435A4" w:rsidRPr="001D549F" w:rsidRDefault="00A435A4" w:rsidP="00A43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49F">
              <w:rPr>
                <w:rFonts w:asciiTheme="minorHAnsi" w:hAnsiTheme="minorHAnsi" w:cstheme="minorHAnsi"/>
                <w:sz w:val="24"/>
                <w:szCs w:val="24"/>
              </w:rPr>
              <w:t>- indeks systemowego oporu naczyniowego (SVRI)</w:t>
            </w:r>
          </w:p>
          <w:p w14:paraId="41E495C3" w14:textId="77777777" w:rsidR="00A435A4" w:rsidRPr="001D549F" w:rsidRDefault="00A435A4" w:rsidP="00A43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49F">
              <w:rPr>
                <w:rFonts w:asciiTheme="minorHAnsi" w:hAnsiTheme="minorHAnsi" w:cstheme="minorHAnsi"/>
                <w:sz w:val="24"/>
                <w:szCs w:val="24"/>
              </w:rPr>
              <w:t>- centralne ciśnienie żylne (OCŻ)</w:t>
            </w:r>
          </w:p>
          <w:p w14:paraId="79523579" w14:textId="77777777" w:rsidR="00A435A4" w:rsidRPr="001D549F" w:rsidRDefault="00A435A4" w:rsidP="00A43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49F">
              <w:rPr>
                <w:rFonts w:asciiTheme="minorHAnsi" w:hAnsiTheme="minorHAnsi" w:cstheme="minorHAnsi"/>
                <w:sz w:val="24"/>
                <w:szCs w:val="24"/>
              </w:rPr>
              <w:t>- ciśnienie średnie tętnicze (MAP)</w:t>
            </w:r>
          </w:p>
          <w:p w14:paraId="61DA68C7" w14:textId="71FDF451" w:rsidR="00A435A4" w:rsidRPr="001D549F" w:rsidRDefault="00A435A4" w:rsidP="00A43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49F">
              <w:rPr>
                <w:rFonts w:asciiTheme="minorHAnsi" w:hAnsiTheme="minorHAnsi" w:cstheme="minorHAnsi"/>
                <w:sz w:val="24"/>
                <w:szCs w:val="24"/>
              </w:rPr>
              <w:t>- częstość tętna (PR)</w:t>
            </w:r>
          </w:p>
          <w:p w14:paraId="075A82C6" w14:textId="0FAE2A1E" w:rsidR="00A435A4" w:rsidRPr="001D549F" w:rsidRDefault="00A435A4" w:rsidP="00A43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49F">
              <w:rPr>
                <w:sz w:val="24"/>
                <w:szCs w:val="24"/>
              </w:rPr>
              <w:t>- zmienność objętości wyrzutowej (SVV);</w:t>
            </w:r>
          </w:p>
          <w:p w14:paraId="12F28405" w14:textId="77777777" w:rsidR="00A435A4" w:rsidRPr="001D549F" w:rsidRDefault="00A435A4" w:rsidP="00A43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49F">
              <w:rPr>
                <w:rFonts w:asciiTheme="minorHAnsi" w:hAnsiTheme="minorHAnsi" w:cstheme="minorHAnsi"/>
                <w:sz w:val="24"/>
                <w:szCs w:val="24"/>
              </w:rPr>
              <w:t>- Saturacja tkankowa (StO2)</w:t>
            </w:r>
          </w:p>
          <w:p w14:paraId="7CBF729A" w14:textId="77777777" w:rsidR="00A435A4" w:rsidRPr="001D549F" w:rsidRDefault="00A435A4" w:rsidP="00A43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49F">
              <w:rPr>
                <w:rFonts w:asciiTheme="minorHAnsi" w:hAnsiTheme="minorHAnsi" w:cstheme="minorHAnsi"/>
                <w:sz w:val="24"/>
                <w:szCs w:val="24"/>
              </w:rPr>
              <w:t>- zmienność ciśnienia tętna (PPV)</w:t>
            </w:r>
          </w:p>
          <w:p w14:paraId="33DCD61B" w14:textId="62225143" w:rsidR="001D549F" w:rsidRPr="001D549F" w:rsidRDefault="001D549F" w:rsidP="001D549F">
            <w:pPr>
              <w:rPr>
                <w:sz w:val="24"/>
                <w:szCs w:val="24"/>
              </w:rPr>
            </w:pPr>
            <w:r w:rsidRPr="001D549F">
              <w:rPr>
                <w:rFonts w:asciiTheme="minorHAnsi" w:hAnsiTheme="minorHAnsi" w:cstheme="minorHAnsi"/>
                <w:sz w:val="24"/>
                <w:szCs w:val="24"/>
              </w:rPr>
              <w:t xml:space="preserve">- wskaźnik ryzyka </w:t>
            </w:r>
            <w:proofErr w:type="spellStart"/>
            <w:r w:rsidRPr="001D549F">
              <w:rPr>
                <w:rFonts w:asciiTheme="minorHAnsi" w:hAnsiTheme="minorHAnsi" w:cstheme="minorHAnsi"/>
                <w:sz w:val="24"/>
                <w:szCs w:val="24"/>
              </w:rPr>
              <w:t>wystapienia</w:t>
            </w:r>
            <w:proofErr w:type="spellEnd"/>
            <w:r w:rsidRPr="001D549F">
              <w:rPr>
                <w:rFonts w:asciiTheme="minorHAnsi" w:hAnsiTheme="minorHAnsi" w:cstheme="minorHAnsi"/>
                <w:sz w:val="24"/>
                <w:szCs w:val="24"/>
              </w:rPr>
              <w:t xml:space="preserve"> hipotensji HPI</w:t>
            </w:r>
            <w:r w:rsidRPr="001D549F">
              <w:rPr>
                <w:sz w:val="24"/>
                <w:szCs w:val="24"/>
              </w:rPr>
              <w:t xml:space="preserve"> aktualizowany z częstotliwością co min. 20 sekund</w:t>
            </w:r>
          </w:p>
          <w:p w14:paraId="579C8663" w14:textId="2D295ED6" w:rsidR="00A435A4" w:rsidRPr="001D549F" w:rsidRDefault="00A435A4" w:rsidP="00A43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49F">
              <w:rPr>
                <w:rFonts w:asciiTheme="minorHAnsi" w:hAnsiTheme="minorHAnsi" w:cstheme="minorHAnsi"/>
                <w:sz w:val="24"/>
                <w:szCs w:val="24"/>
              </w:rPr>
              <w:t>- dynamiczna elastancja naczyń (</w:t>
            </w:r>
            <w:proofErr w:type="spellStart"/>
            <w:r w:rsidRPr="001D549F">
              <w:rPr>
                <w:rFonts w:asciiTheme="minorHAnsi" w:hAnsiTheme="minorHAnsi" w:cstheme="minorHAnsi"/>
                <w:sz w:val="24"/>
                <w:szCs w:val="24"/>
              </w:rPr>
              <w:t>Eadyn</w:t>
            </w:r>
            <w:proofErr w:type="spellEnd"/>
            <w:r w:rsidRPr="001D549F">
              <w:rPr>
                <w:rFonts w:asciiTheme="minorHAnsi" w:hAnsiTheme="minorHAnsi" w:cstheme="minorHAnsi"/>
                <w:sz w:val="24"/>
                <w:szCs w:val="24"/>
              </w:rPr>
              <w:t>)</w:t>
            </w:r>
            <w:r w:rsidRPr="001D549F">
              <w:rPr>
                <w:sz w:val="24"/>
                <w:szCs w:val="24"/>
              </w:rPr>
              <w:t xml:space="preserve"> aktualizowany z częstotliwością co </w:t>
            </w:r>
            <w:r w:rsidR="001D549F" w:rsidRPr="001D549F">
              <w:rPr>
                <w:sz w:val="24"/>
                <w:szCs w:val="24"/>
              </w:rPr>
              <w:t xml:space="preserve">min. </w:t>
            </w:r>
            <w:r w:rsidRPr="001D549F">
              <w:rPr>
                <w:sz w:val="24"/>
                <w:szCs w:val="24"/>
              </w:rPr>
              <w:t>20 sekund</w:t>
            </w:r>
          </w:p>
          <w:p w14:paraId="2ADC7B54" w14:textId="66C323F5" w:rsidR="00A435A4" w:rsidRPr="001D549F" w:rsidRDefault="00A435A4" w:rsidP="00A43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D549F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 w:rsidRPr="001D549F">
              <w:rPr>
                <w:sz w:val="24"/>
                <w:szCs w:val="24"/>
              </w:rPr>
              <w:t xml:space="preserve">wskaźnik obwodowy </w:t>
            </w:r>
            <w:r w:rsidRPr="001D549F">
              <w:rPr>
                <w:rFonts w:asciiTheme="minorHAnsi" w:hAnsiTheme="minorHAnsi" w:cstheme="minorHAnsi"/>
                <w:sz w:val="24"/>
                <w:szCs w:val="24"/>
              </w:rPr>
              <w:t>kurczliwość lewej komory (</w:t>
            </w:r>
            <w:proofErr w:type="spellStart"/>
            <w:r w:rsidRPr="001D549F">
              <w:rPr>
                <w:rFonts w:asciiTheme="minorHAnsi" w:hAnsiTheme="minorHAnsi" w:cstheme="minorHAnsi"/>
                <w:sz w:val="24"/>
                <w:szCs w:val="24"/>
              </w:rPr>
              <w:t>dp</w:t>
            </w:r>
            <w:proofErr w:type="spellEnd"/>
            <w:r w:rsidRPr="001D549F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proofErr w:type="spellStart"/>
            <w:r w:rsidRPr="001D549F">
              <w:rPr>
                <w:rFonts w:asciiTheme="minorHAnsi" w:hAnsiTheme="minorHAnsi" w:cstheme="minorHAnsi"/>
                <w:sz w:val="24"/>
                <w:szCs w:val="24"/>
              </w:rPr>
              <w:t>dt</w:t>
            </w:r>
            <w:proofErr w:type="spellEnd"/>
            <w:r w:rsidRPr="001D549F">
              <w:rPr>
                <w:rFonts w:asciiTheme="minorHAnsi" w:hAnsiTheme="minorHAnsi" w:cstheme="minorHAnsi"/>
                <w:sz w:val="24"/>
                <w:szCs w:val="24"/>
              </w:rPr>
              <w:t>)</w:t>
            </w:r>
            <w:r w:rsidRPr="001D549F">
              <w:rPr>
                <w:sz w:val="24"/>
                <w:szCs w:val="24"/>
              </w:rPr>
              <w:t xml:space="preserve"> aktualizowany z częstotliwością co </w:t>
            </w:r>
            <w:r w:rsidR="001D549F" w:rsidRPr="001D549F">
              <w:rPr>
                <w:sz w:val="24"/>
                <w:szCs w:val="24"/>
              </w:rPr>
              <w:t xml:space="preserve">min. </w:t>
            </w:r>
            <w:r w:rsidRPr="001D549F">
              <w:rPr>
                <w:sz w:val="24"/>
                <w:szCs w:val="24"/>
              </w:rPr>
              <w:t>20 sekund</w:t>
            </w:r>
          </w:p>
          <w:p w14:paraId="787202CD" w14:textId="53F246F6" w:rsidR="00A435A4" w:rsidRPr="00037D6E" w:rsidRDefault="00A435A4" w:rsidP="00A435A4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D549F">
              <w:rPr>
                <w:sz w:val="24"/>
                <w:szCs w:val="24"/>
              </w:rPr>
              <w:t>- całkowita hemoglobina we krwi (</w:t>
            </w:r>
            <w:proofErr w:type="spellStart"/>
            <w:r w:rsidRPr="001D549F">
              <w:rPr>
                <w:sz w:val="24"/>
                <w:szCs w:val="24"/>
              </w:rPr>
              <w:t>tHb</w:t>
            </w:r>
            <w:proofErr w:type="spellEnd"/>
          </w:p>
        </w:tc>
        <w:tc>
          <w:tcPr>
            <w:tcW w:w="2691" w:type="dxa"/>
          </w:tcPr>
          <w:p w14:paraId="38DD6A20" w14:textId="77777777" w:rsidR="00A435A4" w:rsidRDefault="00A435A4" w:rsidP="00A435A4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00017A">
              <w:rPr>
                <w:rFonts w:asciiTheme="minorHAnsi" w:hAnsiTheme="minorHAnsi" w:cstheme="minorHAnsi"/>
                <w:spacing w:val="-2"/>
                <w:sz w:val="24"/>
                <w:szCs w:val="24"/>
                <w:lang w:eastAsia="en-US"/>
              </w:rPr>
              <w:t>T</w:t>
            </w:r>
            <w:r w:rsidRPr="0000017A">
              <w:rPr>
                <w:rFonts w:asciiTheme="minorHAnsi" w:hAnsiTheme="minorHAnsi" w:cstheme="minorHAnsi"/>
                <w:spacing w:val="2"/>
                <w:sz w:val="24"/>
                <w:szCs w:val="24"/>
                <w:lang w:eastAsia="en-US"/>
              </w:rPr>
              <w:t>A</w:t>
            </w:r>
            <w:r w:rsidRPr="0000017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K</w:t>
            </w:r>
          </w:p>
          <w:p w14:paraId="48E257ED" w14:textId="571906E1" w:rsidR="001D549F" w:rsidRDefault="001D549F" w:rsidP="00A435A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podać</w:t>
            </w:r>
          </w:p>
        </w:tc>
        <w:tc>
          <w:tcPr>
            <w:tcW w:w="3542" w:type="dxa"/>
            <w:vAlign w:val="center"/>
          </w:tcPr>
          <w:p w14:paraId="2E53F6D7" w14:textId="46980598" w:rsidR="00A435A4" w:rsidRDefault="00A435A4" w:rsidP="00A435A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435A4" w14:paraId="00D49D74" w14:textId="77777777" w:rsidTr="00620341">
        <w:tc>
          <w:tcPr>
            <w:tcW w:w="1129" w:type="dxa"/>
          </w:tcPr>
          <w:p w14:paraId="0EF38FD5" w14:textId="77777777" w:rsidR="00A435A4" w:rsidRPr="00903ECD" w:rsidRDefault="00A435A4" w:rsidP="00A435A4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14:paraId="4DE13259" w14:textId="77777777" w:rsidR="00A435A4" w:rsidRPr="00735D0A" w:rsidRDefault="00A435A4" w:rsidP="00A435A4">
            <w:pPr>
              <w:rPr>
                <w:sz w:val="24"/>
                <w:szCs w:val="24"/>
              </w:rPr>
            </w:pPr>
            <w:r w:rsidRPr="00735D0A">
              <w:rPr>
                <w:sz w:val="24"/>
                <w:szCs w:val="24"/>
              </w:rPr>
              <w:t>Wyświetlanie danych w postaci ekranów:</w:t>
            </w:r>
          </w:p>
          <w:p w14:paraId="53554DE2" w14:textId="0AA3792C" w:rsidR="00A435A4" w:rsidRPr="00735D0A" w:rsidRDefault="001D549F" w:rsidP="001D549F">
            <w:pPr>
              <w:rPr>
                <w:sz w:val="24"/>
                <w:szCs w:val="24"/>
              </w:rPr>
            </w:pPr>
            <w:r w:rsidRPr="00735D0A">
              <w:rPr>
                <w:sz w:val="24"/>
                <w:szCs w:val="24"/>
              </w:rPr>
              <w:t xml:space="preserve">- </w:t>
            </w:r>
            <w:r w:rsidR="00A435A4" w:rsidRPr="00735D0A">
              <w:rPr>
                <w:sz w:val="24"/>
                <w:szCs w:val="24"/>
              </w:rPr>
              <w:t>ekran trendu graficznego umożliwia</w:t>
            </w:r>
            <w:r w:rsidRPr="00735D0A">
              <w:rPr>
                <w:sz w:val="24"/>
                <w:szCs w:val="24"/>
              </w:rPr>
              <w:t>jący</w:t>
            </w:r>
            <w:r w:rsidR="00A435A4" w:rsidRPr="00735D0A">
              <w:rPr>
                <w:sz w:val="24"/>
                <w:szCs w:val="24"/>
              </w:rPr>
              <w:t xml:space="preserve"> równoczesne przeglądanie bieżącego statusu i historii wybranych monitorowanych parametrów w formie </w:t>
            </w:r>
            <w:proofErr w:type="spellStart"/>
            <w:r w:rsidR="00A435A4" w:rsidRPr="00735D0A">
              <w:rPr>
                <w:sz w:val="24"/>
                <w:szCs w:val="24"/>
              </w:rPr>
              <w:t>grafcznej</w:t>
            </w:r>
            <w:proofErr w:type="spellEnd"/>
            <w:r w:rsidR="00A435A4" w:rsidRPr="00735D0A">
              <w:rPr>
                <w:sz w:val="24"/>
                <w:szCs w:val="24"/>
              </w:rPr>
              <w:t xml:space="preserve"> </w:t>
            </w:r>
          </w:p>
          <w:p w14:paraId="0A99B0DF" w14:textId="50605EB9" w:rsidR="00A435A4" w:rsidRPr="00735D0A" w:rsidRDefault="001D549F" w:rsidP="001D549F">
            <w:pPr>
              <w:rPr>
                <w:sz w:val="24"/>
                <w:szCs w:val="24"/>
              </w:rPr>
            </w:pPr>
            <w:r w:rsidRPr="00735D0A">
              <w:rPr>
                <w:sz w:val="24"/>
                <w:szCs w:val="24"/>
              </w:rPr>
              <w:t xml:space="preserve">- </w:t>
            </w:r>
            <w:r w:rsidR="00A435A4" w:rsidRPr="00735D0A">
              <w:rPr>
                <w:sz w:val="24"/>
                <w:szCs w:val="24"/>
              </w:rPr>
              <w:t>ekran trendu tabelarycznego umożliwia</w:t>
            </w:r>
            <w:r w:rsidRPr="00735D0A">
              <w:rPr>
                <w:sz w:val="24"/>
                <w:szCs w:val="24"/>
              </w:rPr>
              <w:t>jący</w:t>
            </w:r>
            <w:r w:rsidR="00A435A4" w:rsidRPr="00735D0A">
              <w:rPr>
                <w:sz w:val="24"/>
                <w:szCs w:val="24"/>
              </w:rPr>
              <w:t xml:space="preserve"> równoczesne przeglądanie bieżącego statusu i historii wybranych monitorowanych parametrów w formie tabelarycznej</w:t>
            </w:r>
          </w:p>
          <w:p w14:paraId="4522FF5A" w14:textId="603DE395" w:rsidR="00A435A4" w:rsidRPr="00735D0A" w:rsidRDefault="001D549F" w:rsidP="001D549F">
            <w:pPr>
              <w:rPr>
                <w:sz w:val="24"/>
                <w:szCs w:val="24"/>
              </w:rPr>
            </w:pPr>
            <w:r w:rsidRPr="00735D0A">
              <w:rPr>
                <w:sz w:val="24"/>
                <w:szCs w:val="24"/>
              </w:rPr>
              <w:t xml:space="preserve">- </w:t>
            </w:r>
            <w:r w:rsidR="00A435A4" w:rsidRPr="00735D0A">
              <w:rPr>
                <w:sz w:val="24"/>
                <w:szCs w:val="24"/>
              </w:rPr>
              <w:t xml:space="preserve">ekran stanu </w:t>
            </w:r>
            <w:proofErr w:type="spellStart"/>
            <w:r w:rsidR="00A435A4" w:rsidRPr="00735D0A">
              <w:rPr>
                <w:sz w:val="24"/>
                <w:szCs w:val="24"/>
              </w:rPr>
              <w:t>fzjologicznego</w:t>
            </w:r>
            <w:proofErr w:type="spellEnd"/>
            <w:r w:rsidR="00A435A4" w:rsidRPr="00735D0A">
              <w:rPr>
                <w:sz w:val="24"/>
                <w:szCs w:val="24"/>
              </w:rPr>
              <w:t xml:space="preserve"> jako animacja obrazująca wzajemne interakcje między sercem, krwią a układem krwionośnym</w:t>
            </w:r>
          </w:p>
          <w:p w14:paraId="6AAAFD34" w14:textId="52141EE1" w:rsidR="00A435A4" w:rsidRPr="00735D0A" w:rsidRDefault="001D549F" w:rsidP="001D549F">
            <w:pPr>
              <w:rPr>
                <w:sz w:val="24"/>
                <w:szCs w:val="24"/>
              </w:rPr>
            </w:pPr>
            <w:r w:rsidRPr="00735D0A">
              <w:rPr>
                <w:sz w:val="24"/>
                <w:szCs w:val="24"/>
              </w:rPr>
              <w:lastRenderedPageBreak/>
              <w:t xml:space="preserve">- </w:t>
            </w:r>
            <w:r w:rsidR="00A435A4" w:rsidRPr="00735D0A">
              <w:rPr>
                <w:sz w:val="24"/>
                <w:szCs w:val="24"/>
              </w:rPr>
              <w:t>ekran kokpit wyświetlany jako ekran z dużymi kołami parametrów wskazujące granicznie zakresy i wartości alarmowe</w:t>
            </w:r>
          </w:p>
          <w:p w14:paraId="3CC0A81B" w14:textId="14B8A118" w:rsidR="00A435A4" w:rsidRPr="00735D0A" w:rsidRDefault="001D549F" w:rsidP="001D549F">
            <w:pPr>
              <w:rPr>
                <w:sz w:val="24"/>
                <w:szCs w:val="24"/>
              </w:rPr>
            </w:pPr>
            <w:r w:rsidRPr="00735D0A">
              <w:rPr>
                <w:sz w:val="24"/>
                <w:szCs w:val="24"/>
              </w:rPr>
              <w:t xml:space="preserve">- </w:t>
            </w:r>
            <w:r w:rsidR="00A435A4" w:rsidRPr="001802F6">
              <w:rPr>
                <w:sz w:val="24"/>
                <w:szCs w:val="24"/>
              </w:rPr>
              <w:t>ekran ustalania pozycji celu</w:t>
            </w:r>
          </w:p>
          <w:p w14:paraId="30E1863E" w14:textId="00F262B9" w:rsidR="00A435A4" w:rsidRPr="00735D0A" w:rsidRDefault="001D549F" w:rsidP="00735D0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35D0A">
              <w:rPr>
                <w:sz w:val="24"/>
                <w:szCs w:val="24"/>
              </w:rPr>
              <w:t xml:space="preserve">- </w:t>
            </w:r>
            <w:r w:rsidR="00A435A4" w:rsidRPr="00735D0A">
              <w:rPr>
                <w:sz w:val="24"/>
                <w:szCs w:val="24"/>
              </w:rPr>
              <w:t xml:space="preserve">dodatkowy ekran ze wskaźnikiem informującym o HPI (wskaźnik ryzyka wystąpienia </w:t>
            </w:r>
            <w:proofErr w:type="spellStart"/>
            <w:r w:rsidR="00A435A4" w:rsidRPr="00735D0A">
              <w:rPr>
                <w:sz w:val="24"/>
                <w:szCs w:val="24"/>
              </w:rPr>
              <w:t>hipotennsji</w:t>
            </w:r>
            <w:proofErr w:type="spellEnd"/>
            <w:r w:rsidR="00A435A4" w:rsidRPr="00735D0A">
              <w:rPr>
                <w:sz w:val="24"/>
                <w:szCs w:val="24"/>
              </w:rPr>
              <w:t>), który wyświetla informacje na temat przyczyn wysokiego prawdopodobieństwa niedociśnienia lub przyczyn wystąpienia niedociśnienia</w:t>
            </w:r>
          </w:p>
        </w:tc>
        <w:tc>
          <w:tcPr>
            <w:tcW w:w="2691" w:type="dxa"/>
          </w:tcPr>
          <w:p w14:paraId="7589F5DF" w14:textId="77777777" w:rsidR="00A435A4" w:rsidRPr="0000017A" w:rsidRDefault="00A435A4" w:rsidP="00A435A4">
            <w:pPr>
              <w:widowControl w:val="0"/>
              <w:suppressAutoHyphens w:val="0"/>
              <w:autoSpaceDE w:val="0"/>
              <w:spacing w:line="240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  <w:p w14:paraId="56E7C446" w14:textId="48AA5429" w:rsidR="00A435A4" w:rsidRDefault="00A435A4" w:rsidP="00A435A4">
            <w:pPr>
              <w:jc w:val="center"/>
              <w:rPr>
                <w:b/>
                <w:bCs/>
                <w:sz w:val="24"/>
                <w:szCs w:val="24"/>
              </w:rPr>
            </w:pPr>
            <w:r w:rsidRPr="0000017A">
              <w:rPr>
                <w:rFonts w:asciiTheme="minorHAnsi" w:hAnsiTheme="minorHAnsi" w:cstheme="minorHAnsi"/>
                <w:spacing w:val="-2"/>
                <w:sz w:val="24"/>
                <w:szCs w:val="24"/>
                <w:lang w:eastAsia="en-US"/>
              </w:rPr>
              <w:t>T</w:t>
            </w:r>
            <w:r w:rsidRPr="0000017A">
              <w:rPr>
                <w:rFonts w:asciiTheme="minorHAnsi" w:hAnsiTheme="minorHAnsi" w:cstheme="minorHAnsi"/>
                <w:spacing w:val="2"/>
                <w:sz w:val="24"/>
                <w:szCs w:val="24"/>
                <w:lang w:eastAsia="en-US"/>
              </w:rPr>
              <w:t>A</w:t>
            </w:r>
            <w:r w:rsidRPr="0000017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K</w:t>
            </w:r>
          </w:p>
        </w:tc>
        <w:tc>
          <w:tcPr>
            <w:tcW w:w="3542" w:type="dxa"/>
            <w:vAlign w:val="center"/>
          </w:tcPr>
          <w:p w14:paraId="1461A3C6" w14:textId="10992715" w:rsidR="00A435A4" w:rsidRDefault="00A435A4" w:rsidP="00A435A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435A4" w14:paraId="74AA38CC" w14:textId="77777777" w:rsidTr="00620341">
        <w:tc>
          <w:tcPr>
            <w:tcW w:w="1129" w:type="dxa"/>
          </w:tcPr>
          <w:p w14:paraId="4D9054FB" w14:textId="77777777" w:rsidR="00A435A4" w:rsidRPr="00903ECD" w:rsidRDefault="00A435A4" w:rsidP="00A435A4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14:paraId="3518FD45" w14:textId="47285D84" w:rsidR="00A435A4" w:rsidRPr="00EA24D4" w:rsidRDefault="00A435A4" w:rsidP="00A435A4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A24D4">
              <w:rPr>
                <w:rFonts w:asciiTheme="minorHAnsi" w:hAnsiTheme="minorHAnsi" w:cstheme="minorHAnsi"/>
                <w:sz w:val="24"/>
                <w:szCs w:val="24"/>
              </w:rPr>
              <w:t>Ekran dotykowy o przekątnej min</w:t>
            </w:r>
            <w:r w:rsidR="00735D0A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EA24D4">
              <w:rPr>
                <w:rFonts w:asciiTheme="minorHAnsi" w:hAnsiTheme="minorHAnsi" w:cstheme="minorHAnsi"/>
                <w:sz w:val="24"/>
                <w:szCs w:val="24"/>
              </w:rPr>
              <w:t xml:space="preserve"> 1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EA24D4">
              <w:rPr>
                <w:rFonts w:asciiTheme="minorHAnsi" w:hAnsiTheme="minorHAnsi" w:cstheme="minorHAnsi"/>
                <w:sz w:val="24"/>
                <w:szCs w:val="24"/>
              </w:rPr>
              <w:t xml:space="preserve"> cali </w:t>
            </w:r>
            <w:r w:rsidRPr="00735D0A">
              <w:rPr>
                <w:sz w:val="24"/>
                <w:szCs w:val="24"/>
              </w:rPr>
              <w:t>i rozdzielczości min</w:t>
            </w:r>
            <w:r w:rsidR="00735D0A">
              <w:rPr>
                <w:sz w:val="24"/>
                <w:szCs w:val="24"/>
              </w:rPr>
              <w:t>.</w:t>
            </w:r>
            <w:r w:rsidRPr="00735D0A">
              <w:rPr>
                <w:sz w:val="24"/>
                <w:szCs w:val="24"/>
              </w:rPr>
              <w:t xml:space="preserve"> 1920 x1080</w:t>
            </w:r>
          </w:p>
        </w:tc>
        <w:tc>
          <w:tcPr>
            <w:tcW w:w="2691" w:type="dxa"/>
          </w:tcPr>
          <w:p w14:paraId="370F1F5F" w14:textId="77777777" w:rsidR="00A435A4" w:rsidRPr="0000017A" w:rsidRDefault="00A435A4" w:rsidP="00A435A4">
            <w:pPr>
              <w:widowControl w:val="0"/>
              <w:suppressAutoHyphens w:val="0"/>
              <w:autoSpaceDE w:val="0"/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00017A">
              <w:rPr>
                <w:rFonts w:asciiTheme="minorHAnsi" w:hAnsiTheme="minorHAnsi" w:cstheme="minorHAnsi"/>
                <w:spacing w:val="-2"/>
                <w:sz w:val="24"/>
                <w:szCs w:val="24"/>
                <w:lang w:eastAsia="en-US"/>
              </w:rPr>
              <w:t>T</w:t>
            </w:r>
            <w:r w:rsidRPr="0000017A">
              <w:rPr>
                <w:rFonts w:asciiTheme="minorHAnsi" w:hAnsiTheme="minorHAnsi" w:cstheme="minorHAnsi"/>
                <w:spacing w:val="2"/>
                <w:sz w:val="24"/>
                <w:szCs w:val="24"/>
                <w:lang w:eastAsia="en-US"/>
              </w:rPr>
              <w:t>A</w:t>
            </w:r>
            <w:r w:rsidRPr="0000017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K</w:t>
            </w:r>
          </w:p>
          <w:p w14:paraId="1AB922F9" w14:textId="5A336051" w:rsidR="00A435A4" w:rsidRDefault="00A435A4" w:rsidP="00A435A4">
            <w:pPr>
              <w:jc w:val="center"/>
              <w:rPr>
                <w:b/>
                <w:bCs/>
                <w:sz w:val="24"/>
                <w:szCs w:val="24"/>
              </w:rPr>
            </w:pPr>
            <w:r w:rsidRPr="0000017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podać</w:t>
            </w:r>
          </w:p>
        </w:tc>
        <w:tc>
          <w:tcPr>
            <w:tcW w:w="3542" w:type="dxa"/>
            <w:vAlign w:val="center"/>
          </w:tcPr>
          <w:p w14:paraId="4B7F7B4E" w14:textId="190B6DB9" w:rsidR="00A435A4" w:rsidRDefault="00A435A4" w:rsidP="00A435A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435A4" w14:paraId="0F2A32A6" w14:textId="77777777" w:rsidTr="00620341">
        <w:tc>
          <w:tcPr>
            <w:tcW w:w="1129" w:type="dxa"/>
          </w:tcPr>
          <w:p w14:paraId="3F3966F2" w14:textId="77777777" w:rsidR="00A435A4" w:rsidRPr="00903ECD" w:rsidRDefault="00A435A4" w:rsidP="00A435A4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14:paraId="182F3340" w14:textId="11DED2CB" w:rsidR="00A435A4" w:rsidRPr="00EA24D4" w:rsidRDefault="00A435A4" w:rsidP="00A435A4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A24D4">
              <w:rPr>
                <w:rFonts w:asciiTheme="minorHAnsi" w:hAnsiTheme="minorHAnsi" w:cstheme="minorHAnsi"/>
                <w:sz w:val="24"/>
                <w:szCs w:val="24"/>
              </w:rPr>
              <w:t xml:space="preserve">Wejścia/wyjścia transmisyjne: </w:t>
            </w:r>
            <w:r w:rsidR="00BF601A">
              <w:rPr>
                <w:rFonts w:asciiTheme="minorHAnsi" w:hAnsiTheme="minorHAnsi" w:cstheme="minorHAnsi"/>
                <w:sz w:val="24"/>
                <w:szCs w:val="24"/>
              </w:rPr>
              <w:t xml:space="preserve">min. </w:t>
            </w:r>
            <w:r w:rsidRPr="00EA24D4">
              <w:rPr>
                <w:rFonts w:asciiTheme="minorHAnsi" w:hAnsiTheme="minorHAnsi" w:cstheme="minorHAnsi"/>
                <w:sz w:val="24"/>
                <w:szCs w:val="24"/>
              </w:rPr>
              <w:t>RS232, RJ-45, HDMI, EKG</w:t>
            </w:r>
          </w:p>
        </w:tc>
        <w:tc>
          <w:tcPr>
            <w:tcW w:w="2691" w:type="dxa"/>
          </w:tcPr>
          <w:p w14:paraId="6C34EB93" w14:textId="77777777" w:rsidR="00A435A4" w:rsidRPr="0000017A" w:rsidRDefault="00A435A4" w:rsidP="00A435A4">
            <w:pPr>
              <w:widowControl w:val="0"/>
              <w:suppressAutoHyphens w:val="0"/>
              <w:autoSpaceDE w:val="0"/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00017A">
              <w:rPr>
                <w:rFonts w:asciiTheme="minorHAnsi" w:hAnsiTheme="minorHAnsi" w:cstheme="minorHAnsi"/>
                <w:spacing w:val="-2"/>
                <w:sz w:val="24"/>
                <w:szCs w:val="24"/>
                <w:lang w:eastAsia="en-US"/>
              </w:rPr>
              <w:t>T</w:t>
            </w:r>
            <w:r w:rsidRPr="0000017A">
              <w:rPr>
                <w:rFonts w:asciiTheme="minorHAnsi" w:hAnsiTheme="minorHAnsi" w:cstheme="minorHAnsi"/>
                <w:spacing w:val="2"/>
                <w:sz w:val="24"/>
                <w:szCs w:val="24"/>
                <w:lang w:eastAsia="en-US"/>
              </w:rPr>
              <w:t>A</w:t>
            </w:r>
            <w:r w:rsidRPr="0000017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K</w:t>
            </w:r>
          </w:p>
          <w:p w14:paraId="65CDCFDA" w14:textId="453E61BC" w:rsidR="00A435A4" w:rsidRPr="0000017A" w:rsidRDefault="00A435A4" w:rsidP="00A435A4">
            <w:pPr>
              <w:widowControl w:val="0"/>
              <w:suppressAutoHyphens w:val="0"/>
              <w:autoSpaceDE w:val="0"/>
              <w:spacing w:line="240" w:lineRule="auto"/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  <w:lang w:eastAsia="en-US"/>
              </w:rPr>
            </w:pPr>
            <w:r w:rsidRPr="0000017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podać</w:t>
            </w:r>
          </w:p>
        </w:tc>
        <w:tc>
          <w:tcPr>
            <w:tcW w:w="3542" w:type="dxa"/>
            <w:vAlign w:val="center"/>
          </w:tcPr>
          <w:p w14:paraId="23ABC17A" w14:textId="2C49749D" w:rsidR="00A435A4" w:rsidRDefault="00A435A4" w:rsidP="00A435A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35D0A" w14:paraId="63EE602D" w14:textId="77777777" w:rsidTr="00620341">
        <w:tc>
          <w:tcPr>
            <w:tcW w:w="1129" w:type="dxa"/>
          </w:tcPr>
          <w:p w14:paraId="1D6407D6" w14:textId="77777777" w:rsidR="00735D0A" w:rsidRPr="00903ECD" w:rsidRDefault="00735D0A" w:rsidP="00A435A4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14:paraId="218D5D55" w14:textId="2E09F7A4" w:rsidR="00735D0A" w:rsidRPr="00735D0A" w:rsidRDefault="00735D0A" w:rsidP="00A43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35D0A">
              <w:rPr>
                <w:rFonts w:asciiTheme="minorHAnsi" w:hAnsiTheme="minorHAnsi" w:cstheme="minorHAnsi"/>
                <w:sz w:val="24"/>
                <w:szCs w:val="24"/>
              </w:rPr>
              <w:t>Możliwość transferu danych przez porty USB w postaci pliku Excel lub JPG</w:t>
            </w:r>
          </w:p>
        </w:tc>
        <w:tc>
          <w:tcPr>
            <w:tcW w:w="2691" w:type="dxa"/>
          </w:tcPr>
          <w:p w14:paraId="518CFD82" w14:textId="77777777" w:rsidR="00735D0A" w:rsidRDefault="00124D4D" w:rsidP="00A435A4">
            <w:pPr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pacing w:val="-2"/>
                <w:sz w:val="24"/>
                <w:szCs w:val="24"/>
                <w:lang w:eastAsia="en-US"/>
              </w:rPr>
              <w:t>TAK</w:t>
            </w:r>
          </w:p>
          <w:p w14:paraId="47424F62" w14:textId="0975062E" w:rsidR="00124D4D" w:rsidRPr="0000017A" w:rsidRDefault="00124D4D" w:rsidP="00A435A4">
            <w:pPr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pacing w:val="-2"/>
                <w:sz w:val="24"/>
                <w:szCs w:val="24"/>
                <w:lang w:eastAsia="en-US"/>
              </w:rPr>
              <w:t>podać</w:t>
            </w:r>
          </w:p>
        </w:tc>
        <w:tc>
          <w:tcPr>
            <w:tcW w:w="3542" w:type="dxa"/>
            <w:vAlign w:val="center"/>
          </w:tcPr>
          <w:p w14:paraId="55EC43B5" w14:textId="77777777" w:rsidR="00735D0A" w:rsidRDefault="00735D0A" w:rsidP="00A435A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435A4" w14:paraId="22513A86" w14:textId="77777777" w:rsidTr="00620341">
        <w:tc>
          <w:tcPr>
            <w:tcW w:w="1129" w:type="dxa"/>
          </w:tcPr>
          <w:p w14:paraId="140451B2" w14:textId="77777777" w:rsidR="00A435A4" w:rsidRPr="00903ECD" w:rsidRDefault="00A435A4" w:rsidP="00A435A4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14:paraId="04BEDDDA" w14:textId="48E6F867" w:rsidR="00A435A4" w:rsidRPr="00735D0A" w:rsidRDefault="00A435A4" w:rsidP="00A435A4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35D0A">
              <w:rPr>
                <w:rFonts w:asciiTheme="minorHAnsi" w:hAnsiTheme="minorHAnsi" w:cstheme="minorHAnsi"/>
                <w:sz w:val="24"/>
                <w:szCs w:val="24"/>
              </w:rPr>
              <w:t>Dodatkowe zasilanie akumulatorowe</w:t>
            </w:r>
          </w:p>
        </w:tc>
        <w:tc>
          <w:tcPr>
            <w:tcW w:w="2691" w:type="dxa"/>
          </w:tcPr>
          <w:p w14:paraId="2951B2E9" w14:textId="599687A2" w:rsidR="00A435A4" w:rsidRDefault="00A435A4" w:rsidP="00A435A4">
            <w:pPr>
              <w:jc w:val="center"/>
              <w:rPr>
                <w:b/>
                <w:bCs/>
                <w:sz w:val="24"/>
                <w:szCs w:val="24"/>
              </w:rPr>
            </w:pPr>
            <w:r w:rsidRPr="0000017A">
              <w:rPr>
                <w:rFonts w:asciiTheme="minorHAnsi" w:hAnsiTheme="minorHAnsi" w:cstheme="minorHAnsi"/>
                <w:spacing w:val="-2"/>
                <w:sz w:val="24"/>
                <w:szCs w:val="24"/>
                <w:lang w:eastAsia="en-US"/>
              </w:rPr>
              <w:t>T</w:t>
            </w:r>
            <w:r w:rsidRPr="0000017A">
              <w:rPr>
                <w:rFonts w:asciiTheme="minorHAnsi" w:hAnsiTheme="minorHAnsi" w:cstheme="minorHAnsi"/>
                <w:spacing w:val="2"/>
                <w:sz w:val="24"/>
                <w:szCs w:val="24"/>
                <w:lang w:eastAsia="en-US"/>
              </w:rPr>
              <w:t>A</w:t>
            </w:r>
            <w:r w:rsidRPr="0000017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K</w:t>
            </w:r>
          </w:p>
        </w:tc>
        <w:tc>
          <w:tcPr>
            <w:tcW w:w="3542" w:type="dxa"/>
            <w:vAlign w:val="center"/>
          </w:tcPr>
          <w:p w14:paraId="3E496FC2" w14:textId="6BAF83CE" w:rsidR="00A435A4" w:rsidRDefault="00A435A4" w:rsidP="00A435A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435A4" w14:paraId="157D4B94" w14:textId="77777777" w:rsidTr="00620341">
        <w:tc>
          <w:tcPr>
            <w:tcW w:w="1129" w:type="dxa"/>
          </w:tcPr>
          <w:p w14:paraId="5CD287C5" w14:textId="77777777" w:rsidR="00A435A4" w:rsidRPr="00903ECD" w:rsidRDefault="00A435A4" w:rsidP="00A435A4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14:paraId="13AF68E9" w14:textId="4FB9D19F" w:rsidR="00A435A4" w:rsidRPr="00735D0A" w:rsidRDefault="00A435A4" w:rsidP="00A435A4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35D0A">
              <w:rPr>
                <w:rFonts w:asciiTheme="minorHAnsi" w:hAnsiTheme="minorHAnsi" w:cstheme="minorHAnsi"/>
                <w:sz w:val="24"/>
                <w:szCs w:val="24"/>
              </w:rPr>
              <w:t>Menu w języku polskim</w:t>
            </w:r>
          </w:p>
        </w:tc>
        <w:tc>
          <w:tcPr>
            <w:tcW w:w="2691" w:type="dxa"/>
          </w:tcPr>
          <w:p w14:paraId="4B586C0A" w14:textId="551EAB03" w:rsidR="00A435A4" w:rsidRPr="0000017A" w:rsidRDefault="00A435A4" w:rsidP="00A435A4">
            <w:pPr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  <w:lang w:eastAsia="en-US"/>
              </w:rPr>
            </w:pPr>
            <w:r w:rsidRPr="0000017A">
              <w:rPr>
                <w:rFonts w:asciiTheme="minorHAnsi" w:hAnsiTheme="minorHAnsi" w:cstheme="minorHAnsi"/>
                <w:spacing w:val="-2"/>
                <w:sz w:val="24"/>
                <w:szCs w:val="24"/>
                <w:lang w:eastAsia="en-US"/>
              </w:rPr>
              <w:t>T</w:t>
            </w:r>
            <w:r w:rsidRPr="0000017A">
              <w:rPr>
                <w:rFonts w:asciiTheme="minorHAnsi" w:hAnsiTheme="minorHAnsi" w:cstheme="minorHAnsi"/>
                <w:spacing w:val="2"/>
                <w:sz w:val="24"/>
                <w:szCs w:val="24"/>
                <w:lang w:eastAsia="en-US"/>
              </w:rPr>
              <w:t>A</w:t>
            </w:r>
            <w:r w:rsidRPr="0000017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K</w:t>
            </w:r>
          </w:p>
        </w:tc>
        <w:tc>
          <w:tcPr>
            <w:tcW w:w="3542" w:type="dxa"/>
            <w:vAlign w:val="center"/>
          </w:tcPr>
          <w:p w14:paraId="1A359AB8" w14:textId="51205237" w:rsidR="00A435A4" w:rsidRDefault="00A435A4" w:rsidP="00A435A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435A4" w14:paraId="1A3ACCBF" w14:textId="77777777" w:rsidTr="00620341">
        <w:tc>
          <w:tcPr>
            <w:tcW w:w="1129" w:type="dxa"/>
          </w:tcPr>
          <w:p w14:paraId="587EF338" w14:textId="77777777" w:rsidR="00A435A4" w:rsidRPr="00903ECD" w:rsidRDefault="00A435A4" w:rsidP="00A435A4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14:paraId="194590B9" w14:textId="5B35F9F8" w:rsidR="00A435A4" w:rsidRPr="00735D0A" w:rsidRDefault="00A435A4" w:rsidP="00A435A4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35D0A">
              <w:rPr>
                <w:rFonts w:asciiTheme="minorHAnsi" w:hAnsiTheme="minorHAnsi" w:cstheme="minorHAnsi"/>
                <w:sz w:val="24"/>
                <w:szCs w:val="24"/>
              </w:rPr>
              <w:t>Waga aparatu nie więcej niż 10 kg</w:t>
            </w:r>
          </w:p>
        </w:tc>
        <w:tc>
          <w:tcPr>
            <w:tcW w:w="2691" w:type="dxa"/>
          </w:tcPr>
          <w:p w14:paraId="278200BD" w14:textId="77777777" w:rsidR="00A435A4" w:rsidRDefault="00A435A4" w:rsidP="00A435A4">
            <w:pPr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00017A">
              <w:rPr>
                <w:rFonts w:asciiTheme="minorHAnsi" w:hAnsiTheme="minorHAnsi" w:cstheme="minorHAnsi"/>
                <w:spacing w:val="-2"/>
                <w:sz w:val="24"/>
                <w:szCs w:val="24"/>
                <w:lang w:eastAsia="en-US"/>
              </w:rPr>
              <w:t>T</w:t>
            </w:r>
            <w:r w:rsidRPr="0000017A">
              <w:rPr>
                <w:rFonts w:asciiTheme="minorHAnsi" w:hAnsiTheme="minorHAnsi" w:cstheme="minorHAnsi"/>
                <w:spacing w:val="2"/>
                <w:sz w:val="24"/>
                <w:szCs w:val="24"/>
                <w:lang w:eastAsia="en-US"/>
              </w:rPr>
              <w:t>A</w:t>
            </w:r>
            <w:r w:rsidRPr="0000017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K</w:t>
            </w:r>
          </w:p>
          <w:p w14:paraId="1CCDD9D5" w14:textId="05CBA0E9" w:rsidR="00124D4D" w:rsidRPr="0000017A" w:rsidRDefault="00124D4D" w:rsidP="00A435A4">
            <w:pPr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theme="minorHAnsi"/>
                <w:spacing w:val="-2"/>
                <w:sz w:val="24"/>
                <w:szCs w:val="24"/>
                <w:lang w:eastAsia="en-US"/>
              </w:rPr>
              <w:t>podać</w:t>
            </w:r>
          </w:p>
        </w:tc>
        <w:tc>
          <w:tcPr>
            <w:tcW w:w="3542" w:type="dxa"/>
            <w:vAlign w:val="center"/>
          </w:tcPr>
          <w:p w14:paraId="202A84F1" w14:textId="5FFEF73F" w:rsidR="00A435A4" w:rsidRDefault="00A435A4" w:rsidP="00A435A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435A4" w14:paraId="2EDED86A" w14:textId="77777777" w:rsidTr="00620341">
        <w:tc>
          <w:tcPr>
            <w:tcW w:w="1129" w:type="dxa"/>
          </w:tcPr>
          <w:p w14:paraId="2FBD0F3C" w14:textId="77777777" w:rsidR="00A435A4" w:rsidRPr="00903ECD" w:rsidRDefault="00A435A4" w:rsidP="00A435A4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14:paraId="02FE3044" w14:textId="29CD571C" w:rsidR="00A435A4" w:rsidRPr="00735D0A" w:rsidRDefault="00A435A4" w:rsidP="00A435A4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35D0A">
              <w:rPr>
                <w:rFonts w:asciiTheme="minorHAnsi" w:hAnsiTheme="minorHAnsi" w:cstheme="minorHAnsi"/>
                <w:sz w:val="24"/>
                <w:szCs w:val="24"/>
              </w:rPr>
              <w:t>Statyw do zamontowania monitora.</w:t>
            </w:r>
          </w:p>
        </w:tc>
        <w:tc>
          <w:tcPr>
            <w:tcW w:w="2691" w:type="dxa"/>
          </w:tcPr>
          <w:p w14:paraId="6C8E4E68" w14:textId="379C7C31" w:rsidR="00A435A4" w:rsidRDefault="00A435A4" w:rsidP="00A435A4">
            <w:pPr>
              <w:jc w:val="center"/>
              <w:rPr>
                <w:b/>
                <w:bCs/>
                <w:sz w:val="24"/>
                <w:szCs w:val="24"/>
              </w:rPr>
            </w:pPr>
            <w:r w:rsidRPr="0000017A">
              <w:rPr>
                <w:rFonts w:asciiTheme="minorHAnsi" w:hAnsiTheme="minorHAnsi" w:cstheme="minorHAnsi"/>
                <w:spacing w:val="-2"/>
                <w:sz w:val="24"/>
                <w:szCs w:val="24"/>
                <w:lang w:eastAsia="en-US"/>
              </w:rPr>
              <w:t>T</w:t>
            </w:r>
            <w:r w:rsidRPr="0000017A">
              <w:rPr>
                <w:rFonts w:asciiTheme="minorHAnsi" w:hAnsiTheme="minorHAnsi" w:cstheme="minorHAnsi"/>
                <w:spacing w:val="2"/>
                <w:sz w:val="24"/>
                <w:szCs w:val="24"/>
                <w:lang w:eastAsia="en-US"/>
              </w:rPr>
              <w:t>A</w:t>
            </w:r>
            <w:r w:rsidRPr="0000017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K</w:t>
            </w:r>
          </w:p>
        </w:tc>
        <w:tc>
          <w:tcPr>
            <w:tcW w:w="3542" w:type="dxa"/>
            <w:vAlign w:val="center"/>
          </w:tcPr>
          <w:p w14:paraId="2A62E458" w14:textId="0DE54AB2" w:rsidR="00A435A4" w:rsidRDefault="00A435A4" w:rsidP="00A435A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435A4" w14:paraId="4773F9EC" w14:textId="77777777" w:rsidTr="00620341">
        <w:tc>
          <w:tcPr>
            <w:tcW w:w="1129" w:type="dxa"/>
          </w:tcPr>
          <w:p w14:paraId="346B5A85" w14:textId="77777777" w:rsidR="00A435A4" w:rsidRPr="00903ECD" w:rsidRDefault="00A435A4" w:rsidP="00A435A4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14:paraId="157C7883" w14:textId="564F2249" w:rsidR="00A435A4" w:rsidRPr="006D0AF3" w:rsidRDefault="00735D0A" w:rsidP="00A435A4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D0AF3">
              <w:rPr>
                <w:rFonts w:cs="Calibri"/>
                <w:sz w:val="24"/>
                <w:szCs w:val="24"/>
              </w:rPr>
              <w:t>Zalecana przez producenta częstość wykonywania przeglądów okresowych</w:t>
            </w:r>
          </w:p>
        </w:tc>
        <w:tc>
          <w:tcPr>
            <w:tcW w:w="2691" w:type="dxa"/>
          </w:tcPr>
          <w:p w14:paraId="434F8256" w14:textId="77777777" w:rsidR="00A435A4" w:rsidRPr="0000017A" w:rsidRDefault="00A435A4" w:rsidP="00A435A4">
            <w:pPr>
              <w:widowControl w:val="0"/>
              <w:suppressAutoHyphens w:val="0"/>
              <w:autoSpaceDE w:val="0"/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00017A">
              <w:rPr>
                <w:rFonts w:asciiTheme="minorHAnsi" w:hAnsiTheme="minorHAnsi" w:cstheme="minorHAnsi"/>
                <w:spacing w:val="-2"/>
                <w:sz w:val="24"/>
                <w:szCs w:val="24"/>
                <w:lang w:eastAsia="en-US"/>
              </w:rPr>
              <w:t>T</w:t>
            </w:r>
            <w:r w:rsidRPr="0000017A">
              <w:rPr>
                <w:rFonts w:asciiTheme="minorHAnsi" w:hAnsiTheme="minorHAnsi" w:cstheme="minorHAnsi"/>
                <w:spacing w:val="2"/>
                <w:sz w:val="24"/>
                <w:szCs w:val="24"/>
                <w:lang w:eastAsia="en-US"/>
              </w:rPr>
              <w:t>A</w:t>
            </w:r>
            <w:r w:rsidRPr="0000017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K</w:t>
            </w:r>
          </w:p>
          <w:p w14:paraId="6327E50C" w14:textId="5C47E506" w:rsidR="00A435A4" w:rsidRDefault="00A435A4" w:rsidP="00A435A4">
            <w:pPr>
              <w:jc w:val="center"/>
              <w:rPr>
                <w:b/>
                <w:bCs/>
                <w:sz w:val="24"/>
                <w:szCs w:val="24"/>
              </w:rPr>
            </w:pPr>
            <w:r w:rsidRPr="0000017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podać</w:t>
            </w:r>
          </w:p>
        </w:tc>
        <w:tc>
          <w:tcPr>
            <w:tcW w:w="3542" w:type="dxa"/>
            <w:vAlign w:val="center"/>
          </w:tcPr>
          <w:p w14:paraId="0C8AE4B0" w14:textId="476055F8" w:rsidR="00A435A4" w:rsidRDefault="00A435A4" w:rsidP="00A435A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35D0A" w14:paraId="03E2E8B0" w14:textId="77777777" w:rsidTr="00620341">
        <w:tc>
          <w:tcPr>
            <w:tcW w:w="1129" w:type="dxa"/>
          </w:tcPr>
          <w:p w14:paraId="4B96D207" w14:textId="77777777" w:rsidR="00735D0A" w:rsidRPr="00903ECD" w:rsidRDefault="00735D0A" w:rsidP="00A435A4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14:paraId="740422D1" w14:textId="2561194F" w:rsidR="00735D0A" w:rsidRPr="006D0AF3" w:rsidRDefault="00735D0A" w:rsidP="00A43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6D0AF3">
              <w:rPr>
                <w:rFonts w:cs="Calibri"/>
                <w:sz w:val="24"/>
                <w:szCs w:val="24"/>
              </w:rPr>
              <w:t>Zakres czynności wykonywanych podczas przeglądów okresowych</w:t>
            </w:r>
          </w:p>
        </w:tc>
        <w:tc>
          <w:tcPr>
            <w:tcW w:w="2691" w:type="dxa"/>
          </w:tcPr>
          <w:p w14:paraId="2E10CD7D" w14:textId="77777777" w:rsidR="00735D0A" w:rsidRPr="0000017A" w:rsidRDefault="00735D0A" w:rsidP="00735D0A">
            <w:pPr>
              <w:widowControl w:val="0"/>
              <w:suppressAutoHyphens w:val="0"/>
              <w:autoSpaceDE w:val="0"/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00017A">
              <w:rPr>
                <w:rFonts w:asciiTheme="minorHAnsi" w:hAnsiTheme="minorHAnsi" w:cstheme="minorHAnsi"/>
                <w:spacing w:val="-2"/>
                <w:sz w:val="24"/>
                <w:szCs w:val="24"/>
                <w:lang w:eastAsia="en-US"/>
              </w:rPr>
              <w:t>T</w:t>
            </w:r>
            <w:r w:rsidRPr="0000017A">
              <w:rPr>
                <w:rFonts w:asciiTheme="minorHAnsi" w:hAnsiTheme="minorHAnsi" w:cstheme="minorHAnsi"/>
                <w:spacing w:val="2"/>
                <w:sz w:val="24"/>
                <w:szCs w:val="24"/>
                <w:lang w:eastAsia="en-US"/>
              </w:rPr>
              <w:t>A</w:t>
            </w:r>
            <w:r w:rsidRPr="0000017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K</w:t>
            </w:r>
          </w:p>
          <w:p w14:paraId="5DB8A8AE" w14:textId="55A80CAD" w:rsidR="00735D0A" w:rsidRPr="0000017A" w:rsidRDefault="00735D0A" w:rsidP="00735D0A">
            <w:pPr>
              <w:widowControl w:val="0"/>
              <w:suppressAutoHyphens w:val="0"/>
              <w:autoSpaceDE w:val="0"/>
              <w:spacing w:line="240" w:lineRule="auto"/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  <w:lang w:eastAsia="en-US"/>
              </w:rPr>
            </w:pPr>
            <w:r w:rsidRPr="0000017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podać</w:t>
            </w:r>
          </w:p>
        </w:tc>
        <w:tc>
          <w:tcPr>
            <w:tcW w:w="3542" w:type="dxa"/>
            <w:vAlign w:val="center"/>
          </w:tcPr>
          <w:p w14:paraId="102C05B0" w14:textId="77777777" w:rsidR="00735D0A" w:rsidRPr="00D455FB" w:rsidRDefault="00735D0A" w:rsidP="00A435A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435A4" w14:paraId="2C08BD44" w14:textId="77777777" w:rsidTr="00620341">
        <w:tc>
          <w:tcPr>
            <w:tcW w:w="1129" w:type="dxa"/>
          </w:tcPr>
          <w:p w14:paraId="47F34CCE" w14:textId="77777777" w:rsidR="00A435A4" w:rsidRPr="00903ECD" w:rsidRDefault="00A435A4" w:rsidP="00A435A4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14:paraId="5BD66741" w14:textId="08BCFEE0" w:rsidR="00A435A4" w:rsidRPr="006D0AF3" w:rsidRDefault="00735D0A" w:rsidP="00A435A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6D0AF3">
              <w:rPr>
                <w:rFonts w:cs="Calibri"/>
                <w:sz w:val="24"/>
                <w:szCs w:val="24"/>
              </w:rPr>
              <w:t>Elementy zużywalne wymieniane podczas wykonywania przeglądu okresowego</w:t>
            </w:r>
          </w:p>
        </w:tc>
        <w:tc>
          <w:tcPr>
            <w:tcW w:w="2691" w:type="dxa"/>
          </w:tcPr>
          <w:p w14:paraId="678B178D" w14:textId="77777777" w:rsidR="00735D0A" w:rsidRPr="0000017A" w:rsidRDefault="00735D0A" w:rsidP="00735D0A">
            <w:pPr>
              <w:widowControl w:val="0"/>
              <w:suppressAutoHyphens w:val="0"/>
              <w:autoSpaceDE w:val="0"/>
              <w:spacing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00017A">
              <w:rPr>
                <w:rFonts w:asciiTheme="minorHAnsi" w:hAnsiTheme="minorHAnsi" w:cstheme="minorHAnsi"/>
                <w:spacing w:val="-2"/>
                <w:sz w:val="24"/>
                <w:szCs w:val="24"/>
                <w:lang w:eastAsia="en-US"/>
              </w:rPr>
              <w:t>T</w:t>
            </w:r>
            <w:r w:rsidRPr="0000017A">
              <w:rPr>
                <w:rFonts w:asciiTheme="minorHAnsi" w:hAnsiTheme="minorHAnsi" w:cstheme="minorHAnsi"/>
                <w:spacing w:val="2"/>
                <w:sz w:val="24"/>
                <w:szCs w:val="24"/>
                <w:lang w:eastAsia="en-US"/>
              </w:rPr>
              <w:t>A</w:t>
            </w:r>
            <w:r w:rsidRPr="0000017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K</w:t>
            </w:r>
          </w:p>
          <w:p w14:paraId="4B442272" w14:textId="5E13753B" w:rsidR="00A435A4" w:rsidRPr="0000017A" w:rsidRDefault="00735D0A" w:rsidP="00735D0A">
            <w:pPr>
              <w:widowControl w:val="0"/>
              <w:suppressAutoHyphens w:val="0"/>
              <w:autoSpaceDE w:val="0"/>
              <w:spacing w:line="240" w:lineRule="auto"/>
              <w:jc w:val="center"/>
              <w:rPr>
                <w:rFonts w:asciiTheme="minorHAnsi" w:hAnsiTheme="minorHAnsi" w:cstheme="minorHAnsi"/>
                <w:spacing w:val="-2"/>
                <w:sz w:val="24"/>
                <w:szCs w:val="24"/>
                <w:lang w:eastAsia="en-US"/>
              </w:rPr>
            </w:pPr>
            <w:r w:rsidRPr="0000017A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podać</w:t>
            </w:r>
          </w:p>
        </w:tc>
        <w:tc>
          <w:tcPr>
            <w:tcW w:w="3542" w:type="dxa"/>
            <w:vAlign w:val="center"/>
          </w:tcPr>
          <w:p w14:paraId="0FEA5698" w14:textId="55CEE6BB" w:rsidR="00A435A4" w:rsidRPr="00D455FB" w:rsidRDefault="00A435A4" w:rsidP="00A435A4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14D47E1E" w14:textId="77777777" w:rsidR="00735D0A" w:rsidRPr="001802F6" w:rsidRDefault="00735D0A" w:rsidP="00735D0A">
      <w:pPr>
        <w:pStyle w:val="Tekstpodstawowywcity"/>
        <w:ind w:left="0"/>
        <w:rPr>
          <w:rFonts w:ascii="Calibri" w:hAnsi="Calibri" w:cs="Calibri"/>
          <w:sz w:val="22"/>
          <w:szCs w:val="22"/>
        </w:rPr>
      </w:pPr>
      <w:r w:rsidRPr="001802F6">
        <w:rPr>
          <w:rFonts w:ascii="Calibri" w:hAnsi="Calibri" w:cs="Calibri"/>
          <w:sz w:val="22"/>
          <w:szCs w:val="22"/>
        </w:rPr>
        <w:t>Wymogiem jest aby wartości podane  w kolumnie „Wartość oferowana” były zgodne z danymi zawartymi w oficjalnym dokumencie producenta przedstawiającym dane techniczne - instrukcja obsługi</w:t>
      </w:r>
    </w:p>
    <w:p w14:paraId="19B417CE" w14:textId="54C41FAF" w:rsidR="00735D0A" w:rsidRPr="001802F6" w:rsidRDefault="002877FA" w:rsidP="001802F6">
      <w:pPr>
        <w:rPr>
          <w:rFonts w:asciiTheme="minorHAnsi" w:hAnsiTheme="minorHAnsi" w:cstheme="minorHAnsi"/>
        </w:rPr>
      </w:pPr>
      <w:r w:rsidRPr="001802F6">
        <w:rPr>
          <w:rFonts w:asciiTheme="minorHAnsi" w:hAnsiTheme="minorHAnsi" w:cstheme="minorHAnsi"/>
        </w:rPr>
        <w:t xml:space="preserve">Proponowany termin dostawy max </w:t>
      </w:r>
      <w:r w:rsidR="00037D6E" w:rsidRPr="001802F6">
        <w:rPr>
          <w:rFonts w:asciiTheme="minorHAnsi" w:hAnsiTheme="minorHAnsi" w:cstheme="minorHAnsi"/>
        </w:rPr>
        <w:t>30 dni</w:t>
      </w:r>
    </w:p>
    <w:p w14:paraId="4CC014E6" w14:textId="77777777" w:rsidR="001802F6" w:rsidRDefault="001802F6" w:rsidP="001802F6">
      <w:pPr>
        <w:suppressAutoHyphens w:val="0"/>
        <w:jc w:val="center"/>
        <w:rPr>
          <w:rFonts w:cs="Calibri"/>
          <w:b/>
          <w:color w:val="000000"/>
        </w:rPr>
      </w:pPr>
    </w:p>
    <w:p w14:paraId="4F078A4F" w14:textId="71F485DB" w:rsidR="00735D0A" w:rsidRPr="009516DA" w:rsidRDefault="00735D0A" w:rsidP="001802F6">
      <w:pPr>
        <w:suppressAutoHyphens w:val="0"/>
        <w:jc w:val="center"/>
        <w:rPr>
          <w:rFonts w:cs="Calibri"/>
          <w:color w:val="000000"/>
        </w:rPr>
      </w:pPr>
      <w:r w:rsidRPr="009516DA">
        <w:rPr>
          <w:rFonts w:cs="Calibri"/>
          <w:b/>
          <w:color w:val="000000"/>
        </w:rPr>
        <w:lastRenderedPageBreak/>
        <w:t>Oświadczenie Wykonawcy</w:t>
      </w:r>
    </w:p>
    <w:p w14:paraId="6F51CC51" w14:textId="77777777" w:rsidR="00735D0A" w:rsidRPr="009516DA" w:rsidRDefault="00735D0A" w:rsidP="00735D0A">
      <w:pPr>
        <w:numPr>
          <w:ilvl w:val="0"/>
          <w:numId w:val="10"/>
        </w:numPr>
        <w:suppressAutoHyphens w:val="0"/>
        <w:autoSpaceDN/>
        <w:spacing w:after="0" w:line="240" w:lineRule="auto"/>
        <w:rPr>
          <w:rFonts w:cs="Calibri"/>
          <w:b/>
          <w:color w:val="000000"/>
        </w:rPr>
      </w:pPr>
      <w:r w:rsidRPr="009516DA">
        <w:rPr>
          <w:rFonts w:cs="Calibri"/>
          <w:color w:val="000000"/>
        </w:rPr>
        <w:t>Oświadczam , że oferowany przedmiot zamówienia jest kompletny i po uruchomieniu będzie gotowy do pracy zgodnie z jego przeznaczeniem bez dodatkowych zakupów (poza materiałami eksploatacyjnymi).</w:t>
      </w:r>
    </w:p>
    <w:p w14:paraId="2BA46860" w14:textId="1418AF0A" w:rsidR="00735D0A" w:rsidRPr="009516DA" w:rsidRDefault="00735D0A" w:rsidP="00735D0A">
      <w:pPr>
        <w:numPr>
          <w:ilvl w:val="0"/>
          <w:numId w:val="10"/>
        </w:numPr>
        <w:suppressAutoHyphens w:val="0"/>
        <w:autoSpaceDN/>
        <w:spacing w:after="0" w:line="240" w:lineRule="auto"/>
        <w:rPr>
          <w:rFonts w:cs="Calibri"/>
          <w:color w:val="000000"/>
        </w:rPr>
      </w:pPr>
      <w:r w:rsidRPr="009516DA">
        <w:rPr>
          <w:rFonts w:cs="Calibri"/>
          <w:color w:val="000000"/>
        </w:rPr>
        <w:t xml:space="preserve">Na oferowany przedmiot zamówienia  udzielam ...............miesięcy pełnej gwarancji licząc od daty podpisania protokołu </w:t>
      </w:r>
      <w:r>
        <w:rPr>
          <w:rFonts w:cs="Calibri"/>
          <w:color w:val="000000"/>
        </w:rPr>
        <w:t>odbioru</w:t>
      </w:r>
      <w:r w:rsidRPr="009516DA">
        <w:rPr>
          <w:rFonts w:cs="Calibri"/>
          <w:color w:val="000000"/>
        </w:rPr>
        <w:t xml:space="preserve">  </w:t>
      </w:r>
      <w:r w:rsidRPr="009516DA">
        <w:rPr>
          <w:rFonts w:cs="Calibri"/>
          <w:color w:val="000000"/>
        </w:rPr>
        <w:br/>
        <w:t xml:space="preserve">( min. wymagany przez Zamawiającego okres to </w:t>
      </w:r>
      <w:r>
        <w:rPr>
          <w:rFonts w:cs="Calibri"/>
          <w:color w:val="000000"/>
        </w:rPr>
        <w:t>24</w:t>
      </w:r>
      <w:r w:rsidRPr="009516DA">
        <w:rPr>
          <w:rFonts w:cs="Calibri"/>
          <w:color w:val="000000"/>
        </w:rPr>
        <w:t xml:space="preserve"> miesięcy).</w:t>
      </w:r>
    </w:p>
    <w:p w14:paraId="5D450756" w14:textId="77777777" w:rsidR="00735D0A" w:rsidRPr="009516DA" w:rsidRDefault="00735D0A" w:rsidP="00735D0A">
      <w:pPr>
        <w:numPr>
          <w:ilvl w:val="0"/>
          <w:numId w:val="10"/>
        </w:numPr>
        <w:suppressAutoHyphens w:val="0"/>
        <w:autoSpaceDN/>
        <w:spacing w:after="0" w:line="240" w:lineRule="auto"/>
        <w:rPr>
          <w:rFonts w:cs="Calibri"/>
          <w:color w:val="000000"/>
        </w:rPr>
      </w:pPr>
      <w:r w:rsidRPr="009516DA">
        <w:rPr>
          <w:rFonts w:cs="Calibri"/>
          <w:color w:val="000000"/>
        </w:rPr>
        <w:t>Warunki gwarancji:</w:t>
      </w:r>
    </w:p>
    <w:p w14:paraId="3C374DA0" w14:textId="77777777" w:rsidR="00735D0A" w:rsidRPr="009516DA" w:rsidRDefault="00735D0A" w:rsidP="00735D0A">
      <w:pPr>
        <w:numPr>
          <w:ilvl w:val="0"/>
          <w:numId w:val="20"/>
        </w:numPr>
        <w:suppressAutoHyphens w:val="0"/>
        <w:autoSpaceDN/>
        <w:spacing w:after="0" w:line="240" w:lineRule="auto"/>
        <w:rPr>
          <w:rFonts w:cs="Calibri"/>
          <w:color w:val="000000"/>
        </w:rPr>
      </w:pPr>
      <w:r w:rsidRPr="009516DA">
        <w:rPr>
          <w:rFonts w:cs="Calibri"/>
          <w:color w:val="000000"/>
        </w:rPr>
        <w:t>czas oczekiwania na usunięcie uszkodzenia w okresie gwarancji nie dłużej niż 5 dni robocz</w:t>
      </w:r>
      <w:r>
        <w:rPr>
          <w:rFonts w:cs="Calibri"/>
          <w:color w:val="000000"/>
        </w:rPr>
        <w:t>ych</w:t>
      </w:r>
      <w:r w:rsidRPr="009516DA">
        <w:rPr>
          <w:rFonts w:cs="Calibri"/>
          <w:color w:val="000000"/>
        </w:rPr>
        <w:t xml:space="preserve"> liczony od daty zgłoszenia  a w przypadku konieczności sprowadzenia części spoza granic Polski  nie dłuższy niż 7 dni roboczych</w:t>
      </w:r>
    </w:p>
    <w:p w14:paraId="30A9D5BB" w14:textId="77777777" w:rsidR="00735D0A" w:rsidRPr="009516DA" w:rsidRDefault="00735D0A" w:rsidP="00735D0A">
      <w:pPr>
        <w:widowControl w:val="0"/>
        <w:numPr>
          <w:ilvl w:val="0"/>
          <w:numId w:val="12"/>
        </w:numPr>
        <w:autoSpaceDN/>
        <w:spacing w:after="3" w:line="259" w:lineRule="auto"/>
        <w:ind w:right="3"/>
        <w:rPr>
          <w:rFonts w:eastAsia="Arial Unicode MS" w:cs="Calibri"/>
          <w:snapToGrid w:val="0"/>
        </w:rPr>
      </w:pPr>
      <w:r w:rsidRPr="009516DA">
        <w:rPr>
          <w:rFonts w:eastAsia="Arial Unicode MS" w:cs="Calibri"/>
          <w:snapToGrid w:val="0"/>
        </w:rPr>
        <w:t>graniczny czas naprawy po przekroczeniu którego okres gwarancji przedłuża się o czas przerwy w eksploatacji max 7 dni roboczyc</w:t>
      </w:r>
      <w:r>
        <w:rPr>
          <w:rFonts w:eastAsia="Arial Unicode MS" w:cs="Calibri"/>
          <w:snapToGrid w:val="0"/>
        </w:rPr>
        <w:t>h</w:t>
      </w:r>
    </w:p>
    <w:p w14:paraId="7E794245" w14:textId="77777777" w:rsidR="00735D0A" w:rsidRPr="009516DA" w:rsidRDefault="00735D0A" w:rsidP="00735D0A">
      <w:pPr>
        <w:numPr>
          <w:ilvl w:val="0"/>
          <w:numId w:val="21"/>
        </w:numPr>
        <w:suppressAutoHyphens w:val="0"/>
        <w:autoSpaceDN/>
        <w:spacing w:after="0" w:line="240" w:lineRule="auto"/>
        <w:rPr>
          <w:rFonts w:cs="Calibri"/>
          <w:color w:val="000000"/>
        </w:rPr>
      </w:pPr>
      <w:r w:rsidRPr="009516DA">
        <w:rPr>
          <w:rFonts w:cs="Calibri"/>
          <w:color w:val="000000"/>
        </w:rPr>
        <w:t xml:space="preserve">siedziba autoryzowanego serwisu gwarancyjnego upoważnionego do wykonywania działań serwisowych </w:t>
      </w:r>
    </w:p>
    <w:p w14:paraId="0CF03B05" w14:textId="77777777" w:rsidR="00735D0A" w:rsidRPr="009516DA" w:rsidRDefault="00735D0A" w:rsidP="00735D0A">
      <w:pPr>
        <w:suppressAutoHyphens w:val="0"/>
        <w:jc w:val="center"/>
        <w:rPr>
          <w:rFonts w:cs="Calibri"/>
          <w:color w:val="000000"/>
        </w:rPr>
      </w:pPr>
      <w:r w:rsidRPr="009516DA">
        <w:rPr>
          <w:rFonts w:cs="Calibri"/>
          <w:color w:val="000000"/>
        </w:rPr>
        <w:t>adres..............................................................</w:t>
      </w:r>
    </w:p>
    <w:p w14:paraId="7714DC4B" w14:textId="77777777" w:rsidR="00735D0A" w:rsidRPr="009516DA" w:rsidRDefault="00735D0A" w:rsidP="00735D0A">
      <w:pPr>
        <w:suppressAutoHyphens w:val="0"/>
        <w:jc w:val="center"/>
        <w:rPr>
          <w:rFonts w:cs="Calibri"/>
          <w:color w:val="000000"/>
        </w:rPr>
      </w:pPr>
      <w:r w:rsidRPr="009516DA">
        <w:rPr>
          <w:rFonts w:cs="Calibri"/>
          <w:color w:val="000000"/>
        </w:rPr>
        <w:t>.............................................................</w:t>
      </w:r>
    </w:p>
    <w:p w14:paraId="76543343" w14:textId="77777777" w:rsidR="00735D0A" w:rsidRPr="009516DA" w:rsidRDefault="00735D0A" w:rsidP="00735D0A">
      <w:pPr>
        <w:suppressAutoHyphens w:val="0"/>
        <w:jc w:val="center"/>
        <w:rPr>
          <w:rFonts w:cs="Calibri"/>
          <w:color w:val="000000"/>
        </w:rPr>
      </w:pPr>
      <w:r w:rsidRPr="009516DA">
        <w:rPr>
          <w:rFonts w:cs="Calibri"/>
          <w:color w:val="000000"/>
        </w:rPr>
        <w:t>.............................................................</w:t>
      </w:r>
    </w:p>
    <w:p w14:paraId="173F81A9" w14:textId="77777777" w:rsidR="00735D0A" w:rsidRDefault="00735D0A" w:rsidP="00735D0A">
      <w:pPr>
        <w:numPr>
          <w:ilvl w:val="0"/>
          <w:numId w:val="10"/>
        </w:numPr>
        <w:suppressAutoHyphens w:val="0"/>
        <w:autoSpaceDN/>
        <w:spacing w:after="0" w:line="240" w:lineRule="auto"/>
        <w:rPr>
          <w:rFonts w:cs="Calibri"/>
          <w:color w:val="000000"/>
        </w:rPr>
      </w:pPr>
      <w:r w:rsidRPr="009516DA">
        <w:rPr>
          <w:rFonts w:cs="Calibri"/>
          <w:color w:val="000000"/>
        </w:rPr>
        <w:t>Oświadczam, że w ramach oferowanej gwarancji będą wykonywane przeglądy zalecane przez producenta. Ostatni przegląd w ostatnim miesiącu obowiązywania gwarancji.  Wszystkie czynności (w tym wymiana zalecanych przez producenta zużytych elementów) związane z wykonaniem przeglądu odbywać się będą na koszt Wykonawcy.</w:t>
      </w:r>
    </w:p>
    <w:p w14:paraId="7A5DEEA8" w14:textId="77777777" w:rsidR="00735D0A" w:rsidRPr="00C81633" w:rsidRDefault="00735D0A" w:rsidP="00735D0A">
      <w:pPr>
        <w:numPr>
          <w:ilvl w:val="0"/>
          <w:numId w:val="10"/>
        </w:numPr>
        <w:suppressAutoHyphens w:val="0"/>
        <w:autoSpaceDN/>
        <w:spacing w:after="0" w:line="240" w:lineRule="auto"/>
        <w:rPr>
          <w:rFonts w:cs="Calibri"/>
          <w:szCs w:val="28"/>
        </w:rPr>
      </w:pPr>
      <w:r>
        <w:rPr>
          <w:rFonts w:cs="Calibri"/>
        </w:rPr>
        <w:t xml:space="preserve">Dostępność części zamiennych </w:t>
      </w:r>
      <w:r>
        <w:rPr>
          <w:rFonts w:cs="Calibri"/>
          <w:szCs w:val="28"/>
        </w:rPr>
        <w:t>i materiałów zużywalnych min. 5 lat od daty zakończenia produkcji.</w:t>
      </w:r>
    </w:p>
    <w:p w14:paraId="6724BC2E" w14:textId="039D06B3" w:rsidR="00735D0A" w:rsidRDefault="00735D0A" w:rsidP="00735D0A">
      <w:pPr>
        <w:numPr>
          <w:ilvl w:val="0"/>
          <w:numId w:val="10"/>
        </w:numPr>
        <w:suppressAutoHyphens w:val="0"/>
        <w:autoSpaceDN/>
        <w:spacing w:after="0" w:line="240" w:lineRule="auto"/>
        <w:rPr>
          <w:rFonts w:cs="Calibri"/>
        </w:rPr>
      </w:pPr>
      <w:bookmarkStart w:id="0" w:name="_Hlk219455856"/>
      <w:r>
        <w:rPr>
          <w:rFonts w:cs="Calibri"/>
        </w:rPr>
        <w:t xml:space="preserve">Oświadczam , że wraz z dostawą dostarczę instrukcję obsługi w języku polskim ( w formie elektronicznej lub papierowej ) zawierającą zapisy dotyczące bezpieczeństwa użytkownika i bezpieczeństwa pacjenta  </w:t>
      </w:r>
    </w:p>
    <w:p w14:paraId="6F8554E7" w14:textId="2865681C" w:rsidR="00735D0A" w:rsidRDefault="00735D0A" w:rsidP="00735D0A">
      <w:pPr>
        <w:numPr>
          <w:ilvl w:val="0"/>
          <w:numId w:val="10"/>
        </w:numPr>
        <w:suppressAutoHyphens w:val="0"/>
        <w:autoSpaceDN/>
        <w:spacing w:after="0" w:line="240" w:lineRule="auto"/>
        <w:rPr>
          <w:rFonts w:cs="Calibri"/>
        </w:rPr>
      </w:pPr>
      <w:bookmarkStart w:id="1" w:name="_Hlk219455884"/>
      <w:bookmarkEnd w:id="0"/>
      <w:r>
        <w:rPr>
          <w:rFonts w:cs="Calibri"/>
        </w:rPr>
        <w:t>Oświadczam, że bezpośredni użytkownicy zostaną przeszkoleni w zakresie obsługi</w:t>
      </w:r>
      <w:r w:rsidR="00124D4D">
        <w:rPr>
          <w:rFonts w:cs="Calibri"/>
        </w:rPr>
        <w:t xml:space="preserve"> i</w:t>
      </w:r>
      <w:r>
        <w:rPr>
          <w:rFonts w:cs="Calibri"/>
        </w:rPr>
        <w:t xml:space="preserve"> zasad bezpiecznego użytkowania przedmiotu zamówienia</w:t>
      </w:r>
      <w:r>
        <w:rPr>
          <w:rFonts w:cs="Calibri"/>
        </w:rPr>
        <w:br/>
        <w:t xml:space="preserve"> Szkolenie odbędzie się przy uruchomieniu aparatu. </w:t>
      </w:r>
      <w:bookmarkEnd w:id="1"/>
    </w:p>
    <w:p w14:paraId="35D2C476" w14:textId="77777777" w:rsidR="00735D0A" w:rsidRDefault="00735D0A" w:rsidP="00735D0A">
      <w:pPr>
        <w:numPr>
          <w:ilvl w:val="0"/>
          <w:numId w:val="10"/>
        </w:numPr>
        <w:suppressAutoHyphens w:val="0"/>
        <w:autoSpaceDN/>
        <w:spacing w:after="0" w:line="240" w:lineRule="auto"/>
        <w:rPr>
          <w:rFonts w:cs="Calibri"/>
          <w:color w:val="000000"/>
        </w:rPr>
      </w:pPr>
      <w:r w:rsidRPr="009516DA">
        <w:rPr>
          <w:rFonts w:cs="Calibri"/>
          <w:color w:val="000000"/>
        </w:rPr>
        <w:t xml:space="preserve">Oświadczam, że oferowany przedmiot zamówienia jest oznakowany znakiem CE, posiada deklarację zgodności UE o spełnieniu wymagań zasadniczych, certyfikat jednostki notyfikowanej zgodnie z ustawą o wyrobach medycznych z dnia 7 kwietnia 2022 r.  </w:t>
      </w:r>
    </w:p>
    <w:p w14:paraId="4E028B1D" w14:textId="15B79266" w:rsidR="00285C66" w:rsidRPr="006A00EC" w:rsidRDefault="00735D0A" w:rsidP="00BE6206">
      <w:pPr>
        <w:pStyle w:val="Tytu"/>
        <w:jc w:val="left"/>
        <w:rPr>
          <w:rFonts w:asciiTheme="minorHAnsi" w:hAnsiTheme="minorHAnsi" w:cstheme="minorHAnsi"/>
          <w:sz w:val="24"/>
          <w:szCs w:val="24"/>
        </w:rPr>
      </w:pPr>
      <w:r w:rsidRPr="009516DA">
        <w:rPr>
          <w:rFonts w:ascii="Calibri" w:hAnsi="Calibri" w:cs="Calibri"/>
          <w:color w:val="000000"/>
        </w:rPr>
        <w:t xml:space="preserve">                                                            </w:t>
      </w:r>
    </w:p>
    <w:sectPr w:rsidR="00285C66" w:rsidRPr="006A00EC" w:rsidSect="00302B26">
      <w:pgSz w:w="16838" w:h="11906" w:orient="landscape"/>
      <w:pgMar w:top="1417" w:right="1245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erif">
    <w:altName w:val="Times New Roman"/>
    <w:panose1 w:val="02020603050405020304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787EB9"/>
    <w:multiLevelType w:val="hybridMultilevel"/>
    <w:tmpl w:val="C6D0C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F7D47"/>
    <w:multiLevelType w:val="singleLevel"/>
    <w:tmpl w:val="EEF0EE2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A70241A"/>
    <w:multiLevelType w:val="singleLevel"/>
    <w:tmpl w:val="47C817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hAnsi="Times" w:hint="default"/>
      </w:rPr>
    </w:lvl>
  </w:abstractNum>
  <w:abstractNum w:abstractNumId="4" w15:restartNumberingAfterBreak="0">
    <w:nsid w:val="0DE5385A"/>
    <w:multiLevelType w:val="hybridMultilevel"/>
    <w:tmpl w:val="233C1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41173"/>
    <w:multiLevelType w:val="hybridMultilevel"/>
    <w:tmpl w:val="47A4D7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833DC"/>
    <w:multiLevelType w:val="hybridMultilevel"/>
    <w:tmpl w:val="C750D722"/>
    <w:lvl w:ilvl="0" w:tplc="B3E618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F976196"/>
    <w:multiLevelType w:val="hybridMultilevel"/>
    <w:tmpl w:val="F78EA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4E14F7"/>
    <w:multiLevelType w:val="hybridMultilevel"/>
    <w:tmpl w:val="D0D073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923111"/>
    <w:multiLevelType w:val="hybridMultilevel"/>
    <w:tmpl w:val="414ED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574568"/>
    <w:multiLevelType w:val="multilevel"/>
    <w:tmpl w:val="E0BC400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8D132EE"/>
    <w:multiLevelType w:val="singleLevel"/>
    <w:tmpl w:val="EEF0EE2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D795E8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2862B9D"/>
    <w:multiLevelType w:val="hybridMultilevel"/>
    <w:tmpl w:val="B142D7B8"/>
    <w:lvl w:ilvl="0" w:tplc="B3E618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B03F32"/>
    <w:multiLevelType w:val="hybridMultilevel"/>
    <w:tmpl w:val="2D7C7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5B3BCC"/>
    <w:multiLevelType w:val="singleLevel"/>
    <w:tmpl w:val="EEF0EE2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3387E4D"/>
    <w:multiLevelType w:val="hybridMultilevel"/>
    <w:tmpl w:val="3E8CD8EA"/>
    <w:lvl w:ilvl="0" w:tplc="B3E618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167344"/>
    <w:multiLevelType w:val="hybridMultilevel"/>
    <w:tmpl w:val="FFFC1C2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D532BF"/>
    <w:multiLevelType w:val="hybridMultilevel"/>
    <w:tmpl w:val="063804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1839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6702401">
    <w:abstractNumId w:val="7"/>
  </w:num>
  <w:num w:numId="3" w16cid:durableId="1886136327">
    <w:abstractNumId w:val="6"/>
  </w:num>
  <w:num w:numId="4" w16cid:durableId="2092771095">
    <w:abstractNumId w:val="13"/>
  </w:num>
  <w:num w:numId="5" w16cid:durableId="1985158031">
    <w:abstractNumId w:val="16"/>
  </w:num>
  <w:num w:numId="6" w16cid:durableId="907113620">
    <w:abstractNumId w:val="5"/>
  </w:num>
  <w:num w:numId="7" w16cid:durableId="836846554">
    <w:abstractNumId w:val="9"/>
  </w:num>
  <w:num w:numId="8" w16cid:durableId="2102606154">
    <w:abstractNumId w:val="18"/>
  </w:num>
  <w:num w:numId="9" w16cid:durableId="1253315254">
    <w:abstractNumId w:val="1"/>
  </w:num>
  <w:num w:numId="10" w16cid:durableId="1978606099">
    <w:abstractNumId w:val="12"/>
    <w:lvlOverride w:ilvl="0">
      <w:startOverride w:val="1"/>
    </w:lvlOverride>
  </w:num>
  <w:num w:numId="11" w16cid:durableId="1325475870">
    <w:abstractNumId w:val="2"/>
  </w:num>
  <w:num w:numId="12" w16cid:durableId="819230752">
    <w:abstractNumId w:val="11"/>
  </w:num>
  <w:num w:numId="13" w16cid:durableId="617686279">
    <w:abstractNumId w:val="15"/>
  </w:num>
  <w:num w:numId="14" w16cid:durableId="1858079227">
    <w:abstractNumId w:val="4"/>
  </w:num>
  <w:num w:numId="15" w16cid:durableId="1309019380">
    <w:abstractNumId w:val="0"/>
    <w:lvlOverride w:ilvl="0">
      <w:startOverride w:val="1"/>
    </w:lvlOverride>
  </w:num>
  <w:num w:numId="16" w16cid:durableId="1826357344">
    <w:abstractNumId w:val="3"/>
  </w:num>
  <w:num w:numId="17" w16cid:durableId="256601267">
    <w:abstractNumId w:val="8"/>
  </w:num>
  <w:num w:numId="18" w16cid:durableId="749235414">
    <w:abstractNumId w:val="17"/>
  </w:num>
  <w:num w:numId="19" w16cid:durableId="1563246281">
    <w:abstractNumId w:val="14"/>
  </w:num>
  <w:num w:numId="20" w16cid:durableId="59864926">
    <w:abstractNumId w:val="2"/>
  </w:num>
  <w:num w:numId="21" w16cid:durableId="49638270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ACC"/>
    <w:rsid w:val="0000017A"/>
    <w:rsid w:val="000054D2"/>
    <w:rsid w:val="00011DDA"/>
    <w:rsid w:val="000147FE"/>
    <w:rsid w:val="00037D6E"/>
    <w:rsid w:val="0004583E"/>
    <w:rsid w:val="00071110"/>
    <w:rsid w:val="000B7E67"/>
    <w:rsid w:val="00124D4D"/>
    <w:rsid w:val="00154D64"/>
    <w:rsid w:val="001802F6"/>
    <w:rsid w:val="001D549F"/>
    <w:rsid w:val="001D5504"/>
    <w:rsid w:val="00210168"/>
    <w:rsid w:val="00217875"/>
    <w:rsid w:val="00285C66"/>
    <w:rsid w:val="002877FA"/>
    <w:rsid w:val="002C0871"/>
    <w:rsid w:val="002F1BF9"/>
    <w:rsid w:val="00302B26"/>
    <w:rsid w:val="003C5E23"/>
    <w:rsid w:val="003E30FB"/>
    <w:rsid w:val="003E4613"/>
    <w:rsid w:val="00527B70"/>
    <w:rsid w:val="005A2B6C"/>
    <w:rsid w:val="005B2D59"/>
    <w:rsid w:val="00634470"/>
    <w:rsid w:val="0063762A"/>
    <w:rsid w:val="006A00EC"/>
    <w:rsid w:val="006D0AF3"/>
    <w:rsid w:val="006D71C5"/>
    <w:rsid w:val="006D7C6E"/>
    <w:rsid w:val="006E40C7"/>
    <w:rsid w:val="00700117"/>
    <w:rsid w:val="00735D0A"/>
    <w:rsid w:val="00786CED"/>
    <w:rsid w:val="007A6226"/>
    <w:rsid w:val="0084772C"/>
    <w:rsid w:val="008C586A"/>
    <w:rsid w:val="008D51C0"/>
    <w:rsid w:val="008E4E27"/>
    <w:rsid w:val="008F7BE5"/>
    <w:rsid w:val="00903ECD"/>
    <w:rsid w:val="00916404"/>
    <w:rsid w:val="00974ACC"/>
    <w:rsid w:val="009A62B2"/>
    <w:rsid w:val="009B060D"/>
    <w:rsid w:val="009D1CCF"/>
    <w:rsid w:val="00A435A4"/>
    <w:rsid w:val="00A918F0"/>
    <w:rsid w:val="00B364B4"/>
    <w:rsid w:val="00B71ECD"/>
    <w:rsid w:val="00B849DA"/>
    <w:rsid w:val="00BE340C"/>
    <w:rsid w:val="00BE6206"/>
    <w:rsid w:val="00BF601A"/>
    <w:rsid w:val="00C039DE"/>
    <w:rsid w:val="00C35654"/>
    <w:rsid w:val="00C855C5"/>
    <w:rsid w:val="00D01356"/>
    <w:rsid w:val="00D022FF"/>
    <w:rsid w:val="00D455FB"/>
    <w:rsid w:val="00D80154"/>
    <w:rsid w:val="00DF0EE4"/>
    <w:rsid w:val="00EA24D4"/>
    <w:rsid w:val="00ED166B"/>
    <w:rsid w:val="00F217BB"/>
    <w:rsid w:val="00F45191"/>
    <w:rsid w:val="00F81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E3808"/>
  <w15:chartTrackingRefBased/>
  <w15:docId w15:val="{8ECE78F5-E63B-4A4A-AE9D-5B87B62A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ACC"/>
    <w:pPr>
      <w:suppressAutoHyphens/>
      <w:autoSpaceDN w:val="0"/>
      <w:spacing w:line="249" w:lineRule="auto"/>
    </w:pPr>
    <w:rPr>
      <w:rFonts w:ascii="Calibri" w:eastAsia="Times New Roman" w:hAnsi="Calibri" w:cs="Times New Roman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772C"/>
    <w:pPr>
      <w:keepNext/>
      <w:keepLines/>
      <w:suppressAutoHyphens w:val="0"/>
      <w:autoSpaceDN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4ACC"/>
    <w:pPr>
      <w:ind w:left="720"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772C"/>
    <w:rPr>
      <w:rFonts w:asciiTheme="majorHAnsi" w:eastAsiaTheme="majorEastAsia" w:hAnsiTheme="majorHAnsi" w:cstheme="majorBidi"/>
      <w:color w:val="1F3763" w:themeColor="accent1" w:themeShade="7F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4772C"/>
    <w:pPr>
      <w:suppressAutoHyphens w:val="0"/>
      <w:autoSpaceDN/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84772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4772C"/>
    <w:pPr>
      <w:suppressAutoHyphens w:val="0"/>
      <w:autoSpaceDN/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4772C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5B2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C586A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pl-PL"/>
    </w:rPr>
  </w:style>
  <w:style w:type="paragraph" w:styleId="Lista">
    <w:name w:val="List"/>
    <w:basedOn w:val="Tekstpodstawowy"/>
    <w:rsid w:val="00735D0A"/>
    <w:pPr>
      <w:suppressAutoHyphens/>
      <w:spacing w:after="140" w:line="276" w:lineRule="auto"/>
    </w:pPr>
    <w:rPr>
      <w:rFonts w:ascii="Liberation Serif" w:eastAsia="NSimSun" w:hAnsi="Liberation Serif" w:cs="Mangal"/>
      <w:kern w:val="2"/>
      <w:szCs w:val="24"/>
      <w:lang w:eastAsia="zh-CN" w:bidi="hi-I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35D0A"/>
    <w:pPr>
      <w:autoSpaceDN/>
      <w:spacing w:after="120" w:line="240" w:lineRule="auto"/>
      <w:ind w:left="283"/>
    </w:pPr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5D0A"/>
    <w:rPr>
      <w:rFonts w:ascii="Liberation Serif" w:eastAsia="N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9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A4E30-466E-46B5-B3FC-9B9A06DDC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849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</dc:creator>
  <cp:keywords/>
  <dc:description/>
  <cp:lastModifiedBy>Aleksandra Pyś</cp:lastModifiedBy>
  <cp:revision>7</cp:revision>
  <cp:lastPrinted>2022-09-27T09:02:00Z</cp:lastPrinted>
  <dcterms:created xsi:type="dcterms:W3CDTF">2026-02-28T18:04:00Z</dcterms:created>
  <dcterms:modified xsi:type="dcterms:W3CDTF">2026-03-24T11:04:00Z</dcterms:modified>
</cp:coreProperties>
</file>